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D25CD6B" w14:textId="77777777" w:rsidR="00AF1BDD" w:rsidRDefault="00AF1BDD" w:rsidP="00603847">
      <w:pPr>
        <w:pStyle w:val="Heading1"/>
        <w:spacing w:before="0" w:line="480" w:lineRule="auto"/>
      </w:pPr>
      <w:r>
        <w:t>Supplemental Figures:</w:t>
      </w:r>
    </w:p>
    <w:p w14:paraId="4B34631D" w14:textId="41912FE0" w:rsidR="00DE7638" w:rsidRDefault="00F356F2" w:rsidP="00603847">
      <w:pPr>
        <w:pStyle w:val="Heading2"/>
        <w:spacing w:line="480" w:lineRule="auto"/>
      </w:pPr>
      <w:r>
        <w:t>Fig.</w:t>
      </w:r>
      <w:r w:rsidR="00772423">
        <w:t xml:space="preserve"> </w:t>
      </w:r>
      <w:r w:rsidR="00986E69">
        <w:t>S</w:t>
      </w:r>
      <w:r>
        <w:t>1:</w:t>
      </w:r>
      <w:r w:rsidR="007B74BB">
        <w:t xml:space="preserve"> </w:t>
      </w:r>
      <w:r w:rsidR="005325F0">
        <w:t xml:space="preserve">Comparison of </w:t>
      </w:r>
      <w:r w:rsidR="005325F0" w:rsidRPr="0017647F">
        <w:rPr>
          <w:i/>
        </w:rPr>
        <w:t>Arabidopsis</w:t>
      </w:r>
      <w:r w:rsidR="005325F0">
        <w:t xml:space="preserve"> and </w:t>
      </w:r>
      <w:r w:rsidR="005325F0" w:rsidRPr="0017647F">
        <w:rPr>
          <w:i/>
        </w:rPr>
        <w:t>Physcomitrella</w:t>
      </w:r>
      <w:r w:rsidR="005325F0">
        <w:rPr>
          <w:i/>
        </w:rPr>
        <w:t xml:space="preserve"> </w:t>
      </w:r>
      <w:r w:rsidR="005325F0">
        <w:t>HPAT protein sequences</w:t>
      </w:r>
      <w:r w:rsidR="00E60BC5">
        <w:t xml:space="preserve">. </w:t>
      </w:r>
    </w:p>
    <w:p w14:paraId="36F4434E" w14:textId="37D1C143" w:rsidR="00E920E1" w:rsidRPr="00E60BC5" w:rsidRDefault="00E920E1" w:rsidP="00603847">
      <w:pPr>
        <w:spacing w:line="480" w:lineRule="auto"/>
        <w:rPr>
          <w:b/>
        </w:rPr>
      </w:pPr>
      <w:r w:rsidRPr="00E81279">
        <w:rPr>
          <w:b/>
        </w:rPr>
        <w:t>(</w:t>
      </w:r>
      <w:r w:rsidR="00191377">
        <w:rPr>
          <w:b/>
        </w:rPr>
        <w:t>a</w:t>
      </w:r>
      <w:r w:rsidR="007B74BB" w:rsidRPr="00E81279">
        <w:rPr>
          <w:b/>
        </w:rPr>
        <w:t>)</w:t>
      </w:r>
      <w:r w:rsidR="007B74BB" w:rsidRPr="00E81279">
        <w:t xml:space="preserve"> Multiple sequence alignment of the three </w:t>
      </w:r>
      <w:r w:rsidR="007B74BB" w:rsidRPr="00371527">
        <w:rPr>
          <w:i/>
        </w:rPr>
        <w:t>Arabidopsis</w:t>
      </w:r>
      <w:r w:rsidR="007B74BB" w:rsidRPr="00E81279">
        <w:t xml:space="preserve"> </w:t>
      </w:r>
      <w:r w:rsidR="004039F3" w:rsidRPr="00E81279">
        <w:t xml:space="preserve">(At) </w:t>
      </w:r>
      <w:r w:rsidR="007B74BB" w:rsidRPr="00E81279">
        <w:t xml:space="preserve">and two </w:t>
      </w:r>
      <w:r w:rsidR="007B74BB" w:rsidRPr="00371527">
        <w:rPr>
          <w:i/>
        </w:rPr>
        <w:t>Physcomitrella</w:t>
      </w:r>
      <w:r w:rsidRPr="00E81279">
        <w:t xml:space="preserve"> </w:t>
      </w:r>
      <w:r w:rsidR="004039F3" w:rsidRPr="00E81279">
        <w:t xml:space="preserve">(Pp) </w:t>
      </w:r>
      <w:r w:rsidRPr="00E81279">
        <w:t>HPAT</w:t>
      </w:r>
      <w:r w:rsidR="007B74BB" w:rsidRPr="00E81279">
        <w:t xml:space="preserve">s. </w:t>
      </w:r>
      <w:r w:rsidR="007B74BB" w:rsidRPr="00E60BC5">
        <w:t xml:space="preserve">Identical residues are marked with ‘*’, conservative substitutions with ‘:’ and semi-conservative substitutions with ‘.’. </w:t>
      </w:r>
    </w:p>
    <w:p w14:paraId="2C4A6604" w14:textId="05A97C0D" w:rsidR="007B74BB" w:rsidRDefault="00E920E1" w:rsidP="00603847">
      <w:pPr>
        <w:spacing w:line="480" w:lineRule="auto"/>
      </w:pPr>
      <w:r w:rsidRPr="00E920E1">
        <w:rPr>
          <w:b/>
        </w:rPr>
        <w:t>(</w:t>
      </w:r>
      <w:r w:rsidR="00191377">
        <w:rPr>
          <w:b/>
        </w:rPr>
        <w:t>b</w:t>
      </w:r>
      <w:r w:rsidR="007B74BB" w:rsidRPr="00E920E1">
        <w:rPr>
          <w:b/>
        </w:rPr>
        <w:t>)</w:t>
      </w:r>
      <w:r w:rsidR="007B74BB">
        <w:t xml:space="preserve"> Pairwise comparisons of protein similarity</w:t>
      </w:r>
      <w:r>
        <w:t xml:space="preserve"> by </w:t>
      </w:r>
      <w:r w:rsidRPr="00E920E1">
        <w:t>the Needleman-Wunsch algorithm</w:t>
      </w:r>
      <w:r w:rsidR="007B74BB">
        <w:t>.</w:t>
      </w:r>
    </w:p>
    <w:p w14:paraId="7DC38458" w14:textId="72B550EB" w:rsidR="00772423" w:rsidRDefault="00772423" w:rsidP="00603847">
      <w:pPr>
        <w:spacing w:line="480" w:lineRule="auto"/>
        <w:jc w:val="center"/>
      </w:pPr>
    </w:p>
    <w:p w14:paraId="37FF175F" w14:textId="68949C41" w:rsidR="007B74BB" w:rsidRDefault="00F356F2" w:rsidP="00603847">
      <w:pPr>
        <w:pStyle w:val="Heading2"/>
        <w:spacing w:line="480" w:lineRule="auto"/>
      </w:pPr>
      <w:r>
        <w:t>Fig.</w:t>
      </w:r>
      <w:r w:rsidR="00772423">
        <w:t xml:space="preserve"> </w:t>
      </w:r>
      <w:r w:rsidR="00986E69">
        <w:t>S</w:t>
      </w:r>
      <w:r w:rsidR="003A6F46">
        <w:t>2</w:t>
      </w:r>
      <w:r>
        <w:t>:</w:t>
      </w:r>
      <w:r w:rsidR="007B74BB">
        <w:t xml:space="preserve"> </w:t>
      </w:r>
      <w:r w:rsidR="00E80345">
        <w:t>T-DNA insertion m</w:t>
      </w:r>
      <w:r w:rsidR="007B74BB">
        <w:t xml:space="preserve">utations disrupting </w:t>
      </w:r>
      <w:r w:rsidR="007B74BB" w:rsidRPr="00371527">
        <w:rPr>
          <w:i/>
        </w:rPr>
        <w:t>Arabidopsis</w:t>
      </w:r>
      <w:r w:rsidR="007B74BB">
        <w:t xml:space="preserve"> </w:t>
      </w:r>
      <w:r w:rsidR="007B74BB" w:rsidRPr="001D0497">
        <w:rPr>
          <w:i/>
        </w:rPr>
        <w:t>HPAT</w:t>
      </w:r>
      <w:r w:rsidR="007B74BB">
        <w:t xml:space="preserve"> expression</w:t>
      </w:r>
    </w:p>
    <w:p w14:paraId="0E09C88C" w14:textId="09666989" w:rsidR="00E920E1" w:rsidRDefault="00E920E1" w:rsidP="00603847">
      <w:pPr>
        <w:spacing w:line="480" w:lineRule="auto"/>
      </w:pPr>
      <w:r>
        <w:rPr>
          <w:b/>
        </w:rPr>
        <w:t>(</w:t>
      </w:r>
      <w:r w:rsidR="00191377">
        <w:rPr>
          <w:b/>
        </w:rPr>
        <w:t>a</w:t>
      </w:r>
      <w:r w:rsidR="007B74BB" w:rsidRPr="00E920E1">
        <w:rPr>
          <w:b/>
        </w:rPr>
        <w:t>)</w:t>
      </w:r>
      <w:r w:rsidR="007B74BB">
        <w:t xml:space="preserve"> Gene diagrams of the </w:t>
      </w:r>
      <w:r w:rsidR="007B74BB" w:rsidRPr="00371527">
        <w:rPr>
          <w:i/>
        </w:rPr>
        <w:t>Arabidopsis</w:t>
      </w:r>
      <w:r w:rsidR="007B74BB">
        <w:t xml:space="preserve"> </w:t>
      </w:r>
      <w:r w:rsidR="007B74BB" w:rsidRPr="001D0497">
        <w:rPr>
          <w:i/>
        </w:rPr>
        <w:t>HPAT</w:t>
      </w:r>
      <w:r w:rsidR="007B74BB">
        <w:t>s</w:t>
      </w:r>
      <w:r w:rsidR="00413CCF">
        <w:t xml:space="preserve"> and </w:t>
      </w:r>
      <w:r w:rsidR="005325F0">
        <w:t>T-DNA insertion alleles</w:t>
      </w:r>
      <w:r w:rsidR="007B74BB">
        <w:t xml:space="preserve">. Insertion sites of mutants are marked by triangles and the single pass transmembrane region is marked in grey. </w:t>
      </w:r>
    </w:p>
    <w:p w14:paraId="5030747F" w14:textId="36B03B64" w:rsidR="007B74BB" w:rsidRDefault="00E920E1" w:rsidP="00603847">
      <w:pPr>
        <w:spacing w:line="480" w:lineRule="auto"/>
      </w:pPr>
      <w:r w:rsidRPr="00E920E1">
        <w:rPr>
          <w:b/>
        </w:rPr>
        <w:t>(</w:t>
      </w:r>
      <w:r w:rsidR="00191377">
        <w:rPr>
          <w:b/>
        </w:rPr>
        <w:t>b</w:t>
      </w:r>
      <w:r w:rsidR="003A6F46" w:rsidRPr="00E920E1">
        <w:rPr>
          <w:b/>
        </w:rPr>
        <w:t>)</w:t>
      </w:r>
      <w:r>
        <w:t xml:space="preserve"> RT-PCR of seedlings at </w:t>
      </w:r>
      <w:r w:rsidR="00B039DE">
        <w:t>7</w:t>
      </w:r>
      <w:r w:rsidR="007B74BB">
        <w:t xml:space="preserve"> days post germination showing </w:t>
      </w:r>
      <w:r w:rsidR="00B039DE">
        <w:t xml:space="preserve">loss </w:t>
      </w:r>
      <w:r w:rsidR="007B74BB">
        <w:t xml:space="preserve">of expression in the </w:t>
      </w:r>
      <w:r w:rsidR="001252D3">
        <w:t xml:space="preserve">null </w:t>
      </w:r>
      <w:r w:rsidR="007B74BB">
        <w:t xml:space="preserve">alleles used here. </w:t>
      </w:r>
      <w:r w:rsidR="007B74BB" w:rsidRPr="006B30CA">
        <w:rPr>
          <w:i/>
        </w:rPr>
        <w:t>hpat2-3</w:t>
      </w:r>
      <w:r w:rsidR="007B74BB">
        <w:t xml:space="preserve"> is a knockdown allele. </w:t>
      </w:r>
    </w:p>
    <w:p w14:paraId="0A17904B" w14:textId="24A82DE7" w:rsidR="00956F09" w:rsidRPr="00956F09" w:rsidRDefault="00191377" w:rsidP="00603847">
      <w:pPr>
        <w:spacing w:line="480" w:lineRule="auto"/>
        <w:rPr>
          <w:b/>
        </w:rPr>
      </w:pPr>
      <w:r>
        <w:rPr>
          <w:b/>
        </w:rPr>
        <w:t>(c</w:t>
      </w:r>
      <w:r w:rsidR="00956F09" w:rsidRPr="00956F09">
        <w:rPr>
          <w:b/>
        </w:rPr>
        <w:t>)</w:t>
      </w:r>
      <w:r w:rsidR="00956F09" w:rsidRPr="00956F09">
        <w:t xml:space="preserve"> Plants of the indicated genotypes</w:t>
      </w:r>
      <w:r w:rsidR="00371527">
        <w:t xml:space="preserve"> showed no vegetative</w:t>
      </w:r>
      <w:r w:rsidR="003D1E91">
        <w:t xml:space="preserve"> or reproductive shoot</w:t>
      </w:r>
      <w:r w:rsidR="00371527">
        <w:t xml:space="preserve"> phenotypes</w:t>
      </w:r>
      <w:r w:rsidR="00115C0F">
        <w:t xml:space="preserve">. </w:t>
      </w:r>
    </w:p>
    <w:p w14:paraId="63EA0CA7" w14:textId="30EE4CAB" w:rsidR="004039F3" w:rsidRDefault="0045486A" w:rsidP="00603847">
      <w:pPr>
        <w:spacing w:line="480" w:lineRule="auto"/>
        <w:jc w:val="center"/>
      </w:pPr>
      <w:r w:rsidRPr="0045486A">
        <w:rPr>
          <w:noProof/>
          <w:lang w:eastAsia="en-US"/>
        </w:rPr>
        <w:t xml:space="preserve"> </w:t>
      </w:r>
    </w:p>
    <w:p w14:paraId="7B405DF1" w14:textId="3E6FE48B" w:rsidR="006F1C99" w:rsidRDefault="00F356F2" w:rsidP="00603847">
      <w:pPr>
        <w:pStyle w:val="Heading2"/>
        <w:spacing w:line="480" w:lineRule="auto"/>
      </w:pPr>
      <w:r>
        <w:t>Fig.</w:t>
      </w:r>
      <w:r w:rsidR="00772423">
        <w:t xml:space="preserve"> </w:t>
      </w:r>
      <w:r w:rsidR="00986E69">
        <w:t>S</w:t>
      </w:r>
      <w:r>
        <w:t>3:</w:t>
      </w:r>
      <w:r w:rsidR="006F1C99">
        <w:t xml:space="preserve"> </w:t>
      </w:r>
      <w:r w:rsidR="00800CCE">
        <w:t xml:space="preserve">Reduced seed set in </w:t>
      </w:r>
      <w:r w:rsidR="004670DD">
        <w:rPr>
          <w:i/>
        </w:rPr>
        <w:t xml:space="preserve">hpat1 </w:t>
      </w:r>
      <w:r w:rsidR="00800CCE" w:rsidRPr="008B2CC8">
        <w:rPr>
          <w:i/>
        </w:rPr>
        <w:t>hpat3</w:t>
      </w:r>
      <w:r w:rsidR="00C61E6A">
        <w:t xml:space="preserve"> </w:t>
      </w:r>
      <w:r w:rsidR="003D1E91">
        <w:t xml:space="preserve">is </w:t>
      </w:r>
      <w:r w:rsidR="005E3FBB">
        <w:t xml:space="preserve">exclusively </w:t>
      </w:r>
      <w:r w:rsidR="00800CCE">
        <w:t>due to a pollen defect</w:t>
      </w:r>
    </w:p>
    <w:p w14:paraId="64ABC1BD" w14:textId="77777777" w:rsidR="00F50E4A" w:rsidRDefault="00F50E4A" w:rsidP="00F50E4A">
      <w:pPr>
        <w:spacing w:line="480" w:lineRule="auto"/>
      </w:pPr>
      <w:r w:rsidRPr="00E920E1">
        <w:rPr>
          <w:b/>
        </w:rPr>
        <w:t>(</w:t>
      </w:r>
      <w:r>
        <w:rPr>
          <w:b/>
        </w:rPr>
        <w:t>a</w:t>
      </w:r>
      <w:r w:rsidRPr="00E920E1">
        <w:rPr>
          <w:b/>
        </w:rPr>
        <w:t>)</w:t>
      </w:r>
      <w:r>
        <w:t xml:space="preserve"> Dissected mature siliques from WT (top) and </w:t>
      </w:r>
      <w:r>
        <w:rPr>
          <w:i/>
        </w:rPr>
        <w:t xml:space="preserve">hpat1 </w:t>
      </w:r>
      <w:r w:rsidRPr="00145EF0">
        <w:rPr>
          <w:i/>
        </w:rPr>
        <w:t>hpat3/+</w:t>
      </w:r>
      <w:r w:rsidRPr="009A5A07">
        <w:t xml:space="preserve"> (</w:t>
      </w:r>
      <w:r>
        <w:t>middle</w:t>
      </w:r>
      <w:r w:rsidRPr="009A5A07">
        <w:t>)</w:t>
      </w:r>
      <w:r>
        <w:t xml:space="preserve"> plants do not show empty positions for non-fertilized or aborted ovules. </w:t>
      </w:r>
      <w:r w:rsidRPr="0045486A">
        <w:rPr>
          <w:i/>
        </w:rPr>
        <w:t>hpat1 hpat3</w:t>
      </w:r>
      <w:r>
        <w:t xml:space="preserve"> homozygous double mutants (bottom) however, have many empty silique positions due to non-fertilized ovules.</w:t>
      </w:r>
    </w:p>
    <w:p w14:paraId="54EA2FA6" w14:textId="703BDF68" w:rsidR="00E920E1" w:rsidRDefault="00E920E1" w:rsidP="00F50E4A">
      <w:pPr>
        <w:spacing w:line="480" w:lineRule="auto"/>
      </w:pPr>
      <w:r>
        <w:rPr>
          <w:b/>
        </w:rPr>
        <w:t>(</w:t>
      </w:r>
      <w:r w:rsidR="00F50E4A">
        <w:rPr>
          <w:b/>
        </w:rPr>
        <w:t>b</w:t>
      </w:r>
      <w:r w:rsidR="00145EF0" w:rsidRPr="00E920E1">
        <w:rPr>
          <w:b/>
        </w:rPr>
        <w:t>)</w:t>
      </w:r>
      <w:r>
        <w:t xml:space="preserve"> P</w:t>
      </w:r>
      <w:r w:rsidR="00800CCE">
        <w:t>ollen</w:t>
      </w:r>
      <w:r w:rsidR="00F94639">
        <w:t>-</w:t>
      </w:r>
      <w:r w:rsidR="00800CCE">
        <w:t xml:space="preserve">specific promoter (AtSTP9, </w:t>
      </w:r>
      <w:r w:rsidR="0045486A" w:rsidRPr="0045486A">
        <w:rPr>
          <w:noProof/>
        </w:rPr>
        <w:t>Schneidereit et al., 2003)</w:t>
      </w:r>
      <w:r w:rsidR="00800CCE">
        <w:t xml:space="preserve"> driving expression of either </w:t>
      </w:r>
      <w:r w:rsidR="00800CCE" w:rsidRPr="00DF50A4">
        <w:rPr>
          <w:i/>
        </w:rPr>
        <w:t>HPAT1</w:t>
      </w:r>
      <w:r w:rsidR="00800CCE">
        <w:t xml:space="preserve"> or </w:t>
      </w:r>
      <w:r w:rsidR="00800CCE" w:rsidRPr="00DF50A4">
        <w:rPr>
          <w:i/>
        </w:rPr>
        <w:t>HPAT3</w:t>
      </w:r>
      <w:r w:rsidR="00800CCE">
        <w:t xml:space="preserve"> in </w:t>
      </w:r>
      <w:r w:rsidR="000D05DF">
        <w:rPr>
          <w:i/>
        </w:rPr>
        <w:t>hpat1</w:t>
      </w:r>
      <w:r w:rsidR="004670DD">
        <w:rPr>
          <w:i/>
        </w:rPr>
        <w:t xml:space="preserve"> </w:t>
      </w:r>
      <w:r w:rsidR="00800CCE" w:rsidRPr="00145EF0">
        <w:rPr>
          <w:i/>
        </w:rPr>
        <w:t>hpat3</w:t>
      </w:r>
      <w:r w:rsidR="00800CCE">
        <w:t xml:space="preserve"> </w:t>
      </w:r>
      <w:r w:rsidR="00F94639">
        <w:t xml:space="preserve">double </w:t>
      </w:r>
      <w:r w:rsidR="00800CCE">
        <w:t>mutant</w:t>
      </w:r>
      <w:r w:rsidR="00F94639">
        <w:t xml:space="preserve"> plants</w:t>
      </w:r>
      <w:r w:rsidR="002E746A">
        <w:t xml:space="preserve"> is sufficient to restore seed set to WT levels</w:t>
      </w:r>
      <w:r w:rsidR="00800CCE">
        <w:t xml:space="preserve">. The </w:t>
      </w:r>
      <w:r w:rsidR="002E746A">
        <w:t>n</w:t>
      </w:r>
      <w:r w:rsidR="006F1C99">
        <w:t>umber of seeds per silique</w:t>
      </w:r>
      <w:r w:rsidR="005768F8">
        <w:t xml:space="preserve"> </w:t>
      </w:r>
      <w:r w:rsidR="00800CCE">
        <w:t>(</w:t>
      </w:r>
      <w:r w:rsidR="005768F8">
        <w:t>mean +/- SD</w:t>
      </w:r>
      <w:r w:rsidR="001D12B1">
        <w:t>, N=25</w:t>
      </w:r>
      <w:r w:rsidR="00800CCE">
        <w:t>)</w:t>
      </w:r>
      <w:r w:rsidR="002E746A">
        <w:t xml:space="preserve"> is shown for the indicated genotypes including </w:t>
      </w:r>
      <w:r w:rsidR="00F94639">
        <w:t xml:space="preserve">multiple </w:t>
      </w:r>
      <w:r w:rsidR="002E746A">
        <w:t>i</w:t>
      </w:r>
      <w:r w:rsidR="005768F8">
        <w:t>ndependent</w:t>
      </w:r>
      <w:r w:rsidR="00F94639">
        <w:t xml:space="preserve"> </w:t>
      </w:r>
      <w:r w:rsidR="00F65E25">
        <w:t>first generation (</w:t>
      </w:r>
      <w:r w:rsidR="00F94639">
        <w:t>T1</w:t>
      </w:r>
      <w:r w:rsidR="00F65E25">
        <w:t>)</w:t>
      </w:r>
      <w:r w:rsidR="005768F8">
        <w:t xml:space="preserve"> tr</w:t>
      </w:r>
      <w:r w:rsidR="00800CCE">
        <w:t>ansgenic lines</w:t>
      </w:r>
      <w:r w:rsidR="009A5A07">
        <w:t xml:space="preserve">. </w:t>
      </w:r>
    </w:p>
    <w:p w14:paraId="7CB9E061" w14:textId="77777777" w:rsidR="00145EF0" w:rsidRPr="0003406B" w:rsidRDefault="00145EF0" w:rsidP="00603847">
      <w:pPr>
        <w:spacing w:line="480" w:lineRule="auto"/>
      </w:pPr>
    </w:p>
    <w:p w14:paraId="34E8D439" w14:textId="4C941BC8" w:rsidR="00EA5B46" w:rsidRPr="00647419" w:rsidRDefault="00F356F2" w:rsidP="00603847">
      <w:pPr>
        <w:pStyle w:val="Heading2"/>
        <w:spacing w:line="480" w:lineRule="auto"/>
      </w:pPr>
      <w:r>
        <w:lastRenderedPageBreak/>
        <w:t>Fig.</w:t>
      </w:r>
      <w:r w:rsidR="00772423">
        <w:t xml:space="preserve"> </w:t>
      </w:r>
      <w:r w:rsidR="00986E69">
        <w:t>S</w:t>
      </w:r>
      <w:r>
        <w:t>4:</w:t>
      </w:r>
      <w:r w:rsidR="00772423">
        <w:t xml:space="preserve"> </w:t>
      </w:r>
      <w:r w:rsidR="00F02D0D">
        <w:t xml:space="preserve">Generation and phenotypic analysis of </w:t>
      </w:r>
      <w:r w:rsidR="00F02D0D" w:rsidRPr="00717C70">
        <w:rPr>
          <w:i/>
        </w:rPr>
        <w:t>hpat1</w:t>
      </w:r>
      <w:r w:rsidR="00F02D0D">
        <w:rPr>
          <w:i/>
        </w:rPr>
        <w:t xml:space="preserve"> </w:t>
      </w:r>
      <w:r w:rsidR="00F02D0D" w:rsidRPr="00717C70">
        <w:rPr>
          <w:i/>
        </w:rPr>
        <w:t>hpat2</w:t>
      </w:r>
      <w:r w:rsidR="00F02D0D">
        <w:rPr>
          <w:i/>
        </w:rPr>
        <w:t xml:space="preserve"> </w:t>
      </w:r>
      <w:r w:rsidR="00F02D0D" w:rsidRPr="00717C70">
        <w:rPr>
          <w:i/>
        </w:rPr>
        <w:t>hpat3</w:t>
      </w:r>
      <w:r w:rsidR="00F02D0D">
        <w:t xml:space="preserve"> </w:t>
      </w:r>
      <w:r w:rsidR="007C5477">
        <w:t xml:space="preserve">triple mutant </w:t>
      </w:r>
      <w:r w:rsidR="00F02D0D">
        <w:t xml:space="preserve">plants </w:t>
      </w:r>
    </w:p>
    <w:p w14:paraId="16106DF0" w14:textId="487A50A5" w:rsidR="00E920E1" w:rsidRDefault="00E920E1" w:rsidP="00603847">
      <w:pPr>
        <w:spacing w:line="480" w:lineRule="auto"/>
      </w:pPr>
      <w:r>
        <w:rPr>
          <w:b/>
        </w:rPr>
        <w:t>(</w:t>
      </w:r>
      <w:r w:rsidR="00191377">
        <w:rPr>
          <w:b/>
        </w:rPr>
        <w:t>a</w:t>
      </w:r>
      <w:r w:rsidR="00EA5B46" w:rsidRPr="00E920E1">
        <w:rPr>
          <w:b/>
        </w:rPr>
        <w:t>)</w:t>
      </w:r>
      <w:r w:rsidR="00EA5B46">
        <w:t xml:space="preserve"> Crossing scheme used to generate </w:t>
      </w:r>
      <w:r w:rsidR="00EA5B46" w:rsidRPr="00647419">
        <w:t xml:space="preserve">the </w:t>
      </w:r>
      <w:r w:rsidR="00EA5B46">
        <w:rPr>
          <w:i/>
          <w:iCs/>
        </w:rPr>
        <w:t>hpat1</w:t>
      </w:r>
      <w:r w:rsidR="004670DD">
        <w:rPr>
          <w:i/>
          <w:iCs/>
        </w:rPr>
        <w:t xml:space="preserve"> </w:t>
      </w:r>
      <w:r w:rsidR="00EA5B46">
        <w:rPr>
          <w:i/>
          <w:iCs/>
        </w:rPr>
        <w:t>hpat2</w:t>
      </w:r>
      <w:r w:rsidR="004670DD">
        <w:rPr>
          <w:i/>
          <w:iCs/>
        </w:rPr>
        <w:t xml:space="preserve"> </w:t>
      </w:r>
      <w:r w:rsidR="00EA5B46">
        <w:rPr>
          <w:i/>
          <w:iCs/>
        </w:rPr>
        <w:t>hpat3</w:t>
      </w:r>
      <w:r w:rsidR="00EA5B46" w:rsidRPr="00647419">
        <w:t xml:space="preserve"> triple mutant</w:t>
      </w:r>
      <w:r w:rsidR="001E3F14">
        <w:t xml:space="preserve">. </w:t>
      </w:r>
      <w:r w:rsidR="001E3F14" w:rsidRPr="001E3F14">
        <w:rPr>
          <w:i/>
        </w:rPr>
        <w:t>hpat1</w:t>
      </w:r>
      <w:r w:rsidR="001E3F14">
        <w:t xml:space="preserve"> and </w:t>
      </w:r>
      <w:r w:rsidR="001E3F14" w:rsidRPr="001E3F14">
        <w:rPr>
          <w:i/>
        </w:rPr>
        <w:t>hpat3</w:t>
      </w:r>
      <w:r w:rsidR="008B2CC8">
        <w:t xml:space="preserve"> are linked on chromosome 5</w:t>
      </w:r>
      <w:r w:rsidR="00F02D0D">
        <w:t>,</w:t>
      </w:r>
      <w:r w:rsidR="001E3F14">
        <w:t xml:space="preserve"> </w:t>
      </w:r>
      <w:r w:rsidR="00F02D0D">
        <w:t xml:space="preserve">and </w:t>
      </w:r>
      <w:r w:rsidR="001E3F14" w:rsidRPr="001E3F14">
        <w:rPr>
          <w:i/>
        </w:rPr>
        <w:t>hpat2</w:t>
      </w:r>
      <w:r w:rsidR="001E3F14">
        <w:t xml:space="preserve"> is on chromosome </w:t>
      </w:r>
      <w:r w:rsidR="008B2CC8">
        <w:t>2</w:t>
      </w:r>
      <w:r w:rsidR="001E3F14">
        <w:t xml:space="preserve">. Lesions are marked by ‘*’ and </w:t>
      </w:r>
      <w:r w:rsidR="00EA5B46">
        <w:t>chromosomes without mutant alleles</w:t>
      </w:r>
      <w:r w:rsidR="00730704">
        <w:t xml:space="preserve"> are</w:t>
      </w:r>
      <w:r w:rsidR="00EA5B46">
        <w:t xml:space="preserve"> not shown</w:t>
      </w:r>
      <w:r w:rsidR="001E3F14">
        <w:t xml:space="preserve">. We </w:t>
      </w:r>
      <w:r w:rsidR="00EA5B46" w:rsidRPr="00647419">
        <w:t>first generate</w:t>
      </w:r>
      <w:r w:rsidR="001E3F14">
        <w:t>d</w:t>
      </w:r>
      <w:r w:rsidR="00EA5B46" w:rsidRPr="00647419">
        <w:t xml:space="preserve"> a triple heterozygote F1</w:t>
      </w:r>
      <w:r w:rsidR="001E3F14">
        <w:t xml:space="preserve"> with </w:t>
      </w:r>
      <w:r w:rsidR="001E3F14" w:rsidRPr="001E3F14">
        <w:rPr>
          <w:i/>
        </w:rPr>
        <w:t>hpat1</w:t>
      </w:r>
      <w:r w:rsidR="001E3F14">
        <w:t xml:space="preserve"> and </w:t>
      </w:r>
      <w:r w:rsidR="001E3F14" w:rsidRPr="001E3F14">
        <w:rPr>
          <w:i/>
        </w:rPr>
        <w:t>hpat3</w:t>
      </w:r>
      <w:r w:rsidR="001E3F14">
        <w:t xml:space="preserve"> </w:t>
      </w:r>
      <w:r w:rsidR="001E3F14" w:rsidRPr="00DF50A4">
        <w:rPr>
          <w:i/>
        </w:rPr>
        <w:t>in cis</w:t>
      </w:r>
      <w:r w:rsidR="002110CF">
        <w:t>, then</w:t>
      </w:r>
      <w:r w:rsidR="001E3F14">
        <w:t xml:space="preserve"> backcrossed </w:t>
      </w:r>
      <w:r w:rsidR="002110CF">
        <w:t xml:space="preserve">the F1 </w:t>
      </w:r>
      <w:r w:rsidR="001E3F14">
        <w:t>as a female to</w:t>
      </w:r>
      <w:r w:rsidR="00EA5B46" w:rsidRPr="00647419">
        <w:t xml:space="preserve"> </w:t>
      </w:r>
      <w:r w:rsidR="00EA5B46" w:rsidRPr="00647419">
        <w:rPr>
          <w:i/>
        </w:rPr>
        <w:t>hpat1</w:t>
      </w:r>
      <w:r w:rsidR="004670DD">
        <w:rPr>
          <w:i/>
        </w:rPr>
        <w:t xml:space="preserve"> </w:t>
      </w:r>
      <w:r w:rsidR="00EA5B46" w:rsidRPr="00647419">
        <w:rPr>
          <w:i/>
        </w:rPr>
        <w:t>hpat3</w:t>
      </w:r>
      <w:r w:rsidR="00F02D0D">
        <w:rPr>
          <w:i/>
        </w:rPr>
        <w:t xml:space="preserve"> </w:t>
      </w:r>
      <w:r w:rsidR="00F02D0D">
        <w:t>double mutants</w:t>
      </w:r>
      <w:r w:rsidR="001E3F14">
        <w:t xml:space="preserve">. From this backcross, </w:t>
      </w:r>
      <w:r w:rsidR="00EA5B46" w:rsidRPr="00647419">
        <w:t>we recovered the number of individuals of genotypes shown</w:t>
      </w:r>
      <w:r w:rsidR="002B303B">
        <w:t xml:space="preserve"> in </w:t>
      </w:r>
      <w:r w:rsidR="00191377">
        <w:rPr>
          <w:b/>
        </w:rPr>
        <w:t>b</w:t>
      </w:r>
      <w:r w:rsidR="00EA5B46" w:rsidRPr="00647419">
        <w:t xml:space="preserve">. </w:t>
      </w:r>
      <w:r w:rsidR="001E3F14">
        <w:t>R</w:t>
      </w:r>
      <w:r w:rsidR="00EA5B46" w:rsidRPr="00647419">
        <w:t xml:space="preserve">ecombination between </w:t>
      </w:r>
      <w:r w:rsidR="00EA5B46">
        <w:rPr>
          <w:i/>
          <w:iCs/>
        </w:rPr>
        <w:t>hpat1</w:t>
      </w:r>
      <w:r w:rsidR="00EA5B46" w:rsidRPr="00647419">
        <w:t xml:space="preserve"> and </w:t>
      </w:r>
      <w:r w:rsidR="00EA5B46">
        <w:rPr>
          <w:i/>
          <w:iCs/>
        </w:rPr>
        <w:t>hpat3</w:t>
      </w:r>
      <w:r w:rsidR="002110CF">
        <w:t xml:space="preserve"> yielded </w:t>
      </w:r>
      <w:r w:rsidR="008D031B">
        <w:t>the genotypes highlighted</w:t>
      </w:r>
      <w:r w:rsidR="008D031B" w:rsidRPr="00647419">
        <w:t xml:space="preserve"> </w:t>
      </w:r>
      <w:r w:rsidR="00EA5B46">
        <w:t>in pink</w:t>
      </w:r>
      <w:r w:rsidR="00EA5B46" w:rsidRPr="00647419">
        <w:t xml:space="preserve">. </w:t>
      </w:r>
      <w:r w:rsidR="00EA5B46">
        <w:rPr>
          <w:i/>
          <w:iCs/>
        </w:rPr>
        <w:t>hpat1</w:t>
      </w:r>
      <w:r w:rsidR="004670DD">
        <w:rPr>
          <w:i/>
          <w:iCs/>
        </w:rPr>
        <w:t xml:space="preserve"> </w:t>
      </w:r>
      <w:r w:rsidR="00EA5B46">
        <w:rPr>
          <w:i/>
          <w:iCs/>
        </w:rPr>
        <w:t>hpat2/+</w:t>
      </w:r>
      <w:r w:rsidR="004670DD">
        <w:rPr>
          <w:i/>
          <w:iCs/>
        </w:rPr>
        <w:t xml:space="preserve"> </w:t>
      </w:r>
      <w:r w:rsidR="00EA5B46">
        <w:rPr>
          <w:i/>
          <w:iCs/>
        </w:rPr>
        <w:t>hpat3</w:t>
      </w:r>
      <w:r w:rsidR="00EA5B46" w:rsidRPr="00647419">
        <w:rPr>
          <w:i/>
          <w:iCs/>
        </w:rPr>
        <w:t xml:space="preserve"> </w:t>
      </w:r>
      <w:r w:rsidR="008D031B">
        <w:t>i</w:t>
      </w:r>
      <w:r w:rsidR="00EA5B46">
        <w:t>ndividuals (grey boxes) were self-</w:t>
      </w:r>
      <w:r w:rsidR="00EA5B46" w:rsidRPr="00647419">
        <w:t>fertilized</w:t>
      </w:r>
      <w:r w:rsidR="008D031B">
        <w:t>,</w:t>
      </w:r>
      <w:r w:rsidR="00EA5B46">
        <w:t xml:space="preserve"> and the</w:t>
      </w:r>
      <w:r w:rsidR="001E3F14">
        <w:t xml:space="preserve"> resulting progeny </w:t>
      </w:r>
      <w:r w:rsidR="008D031B">
        <w:t xml:space="preserve">was </w:t>
      </w:r>
      <w:r w:rsidR="001E3F14">
        <w:t>genotyped</w:t>
      </w:r>
      <w:r w:rsidR="00EA5B46">
        <w:t xml:space="preserve"> to reveal the expected 1:2:1 segregation ratio</w:t>
      </w:r>
      <w:r w:rsidR="001E3F14">
        <w:t xml:space="preserve"> for </w:t>
      </w:r>
      <w:r w:rsidR="001E3F14" w:rsidRPr="001E3F14">
        <w:rPr>
          <w:i/>
        </w:rPr>
        <w:t>hpat2</w:t>
      </w:r>
      <w:r w:rsidR="008B2CC8">
        <w:t xml:space="preserve"> </w:t>
      </w:r>
      <w:r w:rsidR="00191377">
        <w:rPr>
          <w:b/>
        </w:rPr>
        <w:t>(c</w:t>
      </w:r>
      <w:r w:rsidR="008B2CC8" w:rsidRPr="00E920E1">
        <w:rPr>
          <w:b/>
        </w:rPr>
        <w:t>)</w:t>
      </w:r>
      <w:r w:rsidR="008D031B">
        <w:t xml:space="preserve">, and the recovery of </w:t>
      </w:r>
      <w:r w:rsidR="008D031B">
        <w:rPr>
          <w:i/>
        </w:rPr>
        <w:t xml:space="preserve">hpat1, 2, 3 </w:t>
      </w:r>
      <w:r w:rsidR="00F72DBB">
        <w:t>triple mutant plants, which were confirmed by genotyping.</w:t>
      </w:r>
      <w:r w:rsidR="002B303B">
        <w:t xml:space="preserve"> </w:t>
      </w:r>
    </w:p>
    <w:p w14:paraId="58C30606" w14:textId="700129BB" w:rsidR="002110CF" w:rsidRDefault="00191377" w:rsidP="00603847">
      <w:pPr>
        <w:spacing w:line="480" w:lineRule="auto"/>
      </w:pPr>
      <w:r>
        <w:rPr>
          <w:b/>
        </w:rPr>
        <w:t>(d</w:t>
      </w:r>
      <w:r w:rsidR="00F37A9A" w:rsidRPr="00E920E1">
        <w:rPr>
          <w:b/>
        </w:rPr>
        <w:t>)</w:t>
      </w:r>
      <w:r w:rsidR="00F37A9A">
        <w:t xml:space="preserve"> </w:t>
      </w:r>
      <w:r w:rsidR="00E920E1">
        <w:t>F</w:t>
      </w:r>
      <w:r w:rsidR="00F37A9A">
        <w:t xml:space="preserve">ully expanded, unripe siliques from the primary bolt of WT (left), </w:t>
      </w:r>
      <w:r w:rsidR="00F37A9A" w:rsidRPr="0018340E">
        <w:rPr>
          <w:i/>
        </w:rPr>
        <w:t>hpat1</w:t>
      </w:r>
      <w:r w:rsidR="004670DD">
        <w:rPr>
          <w:i/>
        </w:rPr>
        <w:t xml:space="preserve"> </w:t>
      </w:r>
      <w:r w:rsidR="00F37A9A" w:rsidRPr="0018340E">
        <w:rPr>
          <w:i/>
        </w:rPr>
        <w:t>hpat3</w:t>
      </w:r>
      <w:r w:rsidR="00F37A9A">
        <w:t xml:space="preserve"> </w:t>
      </w:r>
      <w:r w:rsidR="00E62988">
        <w:t xml:space="preserve">double mutant </w:t>
      </w:r>
      <w:r w:rsidR="00F37A9A">
        <w:t xml:space="preserve">(middle) and </w:t>
      </w:r>
      <w:r w:rsidR="00F37A9A" w:rsidRPr="00C6234E">
        <w:rPr>
          <w:i/>
        </w:rPr>
        <w:t>hpat1</w:t>
      </w:r>
      <w:r w:rsidR="004670DD">
        <w:rPr>
          <w:i/>
        </w:rPr>
        <w:t xml:space="preserve"> </w:t>
      </w:r>
      <w:r w:rsidR="00F37A9A" w:rsidRPr="005B186E">
        <w:rPr>
          <w:i/>
        </w:rPr>
        <w:t>hpat2</w:t>
      </w:r>
      <w:r w:rsidR="004670DD">
        <w:rPr>
          <w:i/>
        </w:rPr>
        <w:t xml:space="preserve"> </w:t>
      </w:r>
      <w:r w:rsidR="00F37A9A" w:rsidRPr="005B186E">
        <w:rPr>
          <w:i/>
        </w:rPr>
        <w:t>hpat3</w:t>
      </w:r>
      <w:r w:rsidR="00F37A9A" w:rsidRPr="00C6234E">
        <w:t xml:space="preserve"> </w:t>
      </w:r>
      <w:r w:rsidR="00E62988">
        <w:t xml:space="preserve">triple mutant </w:t>
      </w:r>
      <w:r w:rsidR="00F37A9A" w:rsidRPr="00C6234E">
        <w:t>(right)</w:t>
      </w:r>
      <w:r w:rsidR="00F37A9A">
        <w:t xml:space="preserve"> </w:t>
      </w:r>
      <w:r w:rsidR="00E62988">
        <w:t xml:space="preserve">plants </w:t>
      </w:r>
      <w:r w:rsidR="00F37A9A">
        <w:t xml:space="preserve">show reduced silique length </w:t>
      </w:r>
      <w:r w:rsidR="00730704">
        <w:t>in the double and triple mutant</w:t>
      </w:r>
      <w:r w:rsidR="00E62988">
        <w:t>s</w:t>
      </w:r>
      <w:r w:rsidR="00F37A9A">
        <w:t xml:space="preserve">. </w:t>
      </w:r>
    </w:p>
    <w:p w14:paraId="6009E550" w14:textId="72E05153" w:rsidR="00E920E1" w:rsidRDefault="00E920E1" w:rsidP="00603847">
      <w:pPr>
        <w:spacing w:line="480" w:lineRule="auto"/>
      </w:pPr>
      <w:r w:rsidRPr="00E920E1">
        <w:rPr>
          <w:b/>
        </w:rPr>
        <w:t>(</w:t>
      </w:r>
      <w:r w:rsidR="00191377">
        <w:rPr>
          <w:b/>
        </w:rPr>
        <w:t>e</w:t>
      </w:r>
      <w:r w:rsidR="00F37A9A" w:rsidRPr="00E920E1">
        <w:rPr>
          <w:b/>
        </w:rPr>
        <w:t>)</w:t>
      </w:r>
      <w:r w:rsidR="00F37A9A">
        <w:t xml:space="preserve"> Quantification of number of seeds per silique (mean +/- SD</w:t>
      </w:r>
      <w:r w:rsidR="00730704">
        <w:t>, N=25</w:t>
      </w:r>
      <w:r w:rsidR="00F37A9A">
        <w:t>) for WT</w:t>
      </w:r>
      <w:r w:rsidR="002110CF">
        <w:t xml:space="preserve"> Columbia</w:t>
      </w:r>
      <w:r w:rsidR="00F37A9A">
        <w:t xml:space="preserve"> (black bar), single mutants (dark grey bars), </w:t>
      </w:r>
      <w:r w:rsidR="00F37A9A" w:rsidRPr="00DF50A4">
        <w:rPr>
          <w:i/>
        </w:rPr>
        <w:t>h</w:t>
      </w:r>
      <w:r w:rsidR="00F37A9A" w:rsidRPr="0018340E">
        <w:rPr>
          <w:i/>
        </w:rPr>
        <w:t>pat1</w:t>
      </w:r>
      <w:r w:rsidR="004670DD">
        <w:rPr>
          <w:i/>
        </w:rPr>
        <w:t xml:space="preserve"> </w:t>
      </w:r>
      <w:r w:rsidR="00F37A9A" w:rsidRPr="0018340E">
        <w:rPr>
          <w:i/>
        </w:rPr>
        <w:t>hpat3</w:t>
      </w:r>
      <w:r w:rsidR="00F37A9A">
        <w:t xml:space="preserve"> </w:t>
      </w:r>
      <w:r w:rsidR="00F865CB">
        <w:t xml:space="preserve">double mutants </w:t>
      </w:r>
      <w:r w:rsidR="00F37A9A">
        <w:t xml:space="preserve">with and without addition of WT pollen </w:t>
      </w:r>
      <w:r w:rsidR="002110CF">
        <w:t xml:space="preserve">(light grey bars) </w:t>
      </w:r>
      <w:r w:rsidR="00F37A9A">
        <w:t>and the triple mutant (white bar).</w:t>
      </w:r>
      <w:r w:rsidR="00730704">
        <w:t xml:space="preserve"> </w:t>
      </w:r>
    </w:p>
    <w:p w14:paraId="6322585C" w14:textId="749A582F" w:rsidR="00F37A9A" w:rsidRDefault="00E920E1" w:rsidP="00603847">
      <w:pPr>
        <w:spacing w:line="480" w:lineRule="auto"/>
      </w:pPr>
      <w:r w:rsidRPr="00E920E1">
        <w:rPr>
          <w:b/>
        </w:rPr>
        <w:t>(</w:t>
      </w:r>
      <w:r w:rsidR="00191377">
        <w:rPr>
          <w:b/>
        </w:rPr>
        <w:t>f</w:t>
      </w:r>
      <w:r w:rsidR="00F37A9A" w:rsidRPr="00E920E1">
        <w:rPr>
          <w:b/>
        </w:rPr>
        <w:t>)</w:t>
      </w:r>
      <w:r w:rsidR="00F37A9A">
        <w:t xml:space="preserve"> Histogram of </w:t>
      </w:r>
      <w:r w:rsidR="00F37A9A" w:rsidRPr="009F1FE2">
        <w:rPr>
          <w:i/>
        </w:rPr>
        <w:t>in vitro</w:t>
      </w:r>
      <w:r w:rsidR="00F37A9A">
        <w:t xml:space="preserve"> pollen tube lengths after 8 hours of growth. N=250 tubes </w:t>
      </w:r>
      <w:r>
        <w:t xml:space="preserve">for </w:t>
      </w:r>
      <w:r w:rsidR="00F37A9A">
        <w:t xml:space="preserve">each genotype. </w:t>
      </w:r>
    </w:p>
    <w:p w14:paraId="67F71FE3" w14:textId="3C2646BA" w:rsidR="00F865CB" w:rsidRDefault="00F865CB" w:rsidP="005E3FBB">
      <w:pPr>
        <w:spacing w:line="480" w:lineRule="auto"/>
        <w:jc w:val="center"/>
      </w:pPr>
    </w:p>
    <w:p w14:paraId="4412A66A" w14:textId="7C483ECD" w:rsidR="00811F37" w:rsidRDefault="00F356F2" w:rsidP="00603847">
      <w:pPr>
        <w:pStyle w:val="Heading2"/>
        <w:spacing w:line="480" w:lineRule="auto"/>
      </w:pPr>
      <w:r>
        <w:t>Fig.</w:t>
      </w:r>
      <w:r w:rsidR="00772423">
        <w:t xml:space="preserve"> </w:t>
      </w:r>
      <w:r w:rsidR="00986E69">
        <w:t>S</w:t>
      </w:r>
      <w:r>
        <w:t>5:</w:t>
      </w:r>
      <w:r w:rsidR="00772423">
        <w:t xml:space="preserve"> </w:t>
      </w:r>
      <w:r w:rsidR="00811F37">
        <w:t xml:space="preserve">Generation of </w:t>
      </w:r>
      <w:r w:rsidR="00E920E1" w:rsidRPr="001D0497">
        <w:rPr>
          <w:i/>
        </w:rPr>
        <w:t>Physcomitrella</w:t>
      </w:r>
      <w:r w:rsidR="00E920E1" w:rsidRPr="00E920E1">
        <w:t xml:space="preserve"> </w:t>
      </w:r>
      <w:r w:rsidR="00811F37" w:rsidRPr="00811F37">
        <w:rPr>
          <w:i/>
        </w:rPr>
        <w:t>hpat</w:t>
      </w:r>
      <w:r w:rsidR="00811F37">
        <w:t xml:space="preserve"> mutants</w:t>
      </w:r>
    </w:p>
    <w:p w14:paraId="7D79E77E" w14:textId="1B7B13AA" w:rsidR="00240F3E" w:rsidRDefault="00240F3E" w:rsidP="00603847">
      <w:pPr>
        <w:spacing w:line="480" w:lineRule="auto"/>
      </w:pPr>
      <w:r w:rsidRPr="00562B09">
        <w:rPr>
          <w:b/>
        </w:rPr>
        <w:t>(</w:t>
      </w:r>
      <w:r w:rsidR="00191377">
        <w:rPr>
          <w:b/>
        </w:rPr>
        <w:t>a</w:t>
      </w:r>
      <w:r w:rsidRPr="00562B09">
        <w:rPr>
          <w:b/>
        </w:rPr>
        <w:t>)</w:t>
      </w:r>
      <w:r>
        <w:t xml:space="preserve"> Expression level (mean +/- SEM) of </w:t>
      </w:r>
      <w:r w:rsidRPr="00C61E6A">
        <w:rPr>
          <w:i/>
        </w:rPr>
        <w:t>HPATa</w:t>
      </w:r>
      <w:r>
        <w:t xml:space="preserve"> and </w:t>
      </w:r>
      <w:r w:rsidRPr="00C61E6A">
        <w:rPr>
          <w:i/>
        </w:rPr>
        <w:t>HPATb</w:t>
      </w:r>
      <w:r>
        <w:t xml:space="preserve"> across a number of tissue types based on a series of microarray experiments </w:t>
      </w:r>
      <w:r w:rsidRPr="008857C4">
        <w:rPr>
          <w:noProof/>
        </w:rPr>
        <w:t>(Hiss et al., 2014)</w:t>
      </w:r>
      <w:r>
        <w:t xml:space="preserve">. The number of samples per tissue type is shown below. In all tissues, </w:t>
      </w:r>
      <w:r w:rsidRPr="00C61E6A">
        <w:rPr>
          <w:i/>
        </w:rPr>
        <w:t>HPATa</w:t>
      </w:r>
      <w:r>
        <w:t xml:space="preserve"> is more highly expressed</w:t>
      </w:r>
      <w:r w:rsidR="00C2207C">
        <w:t xml:space="preserve"> than </w:t>
      </w:r>
      <w:r w:rsidR="00C2207C">
        <w:rPr>
          <w:i/>
        </w:rPr>
        <w:t>HPATb</w:t>
      </w:r>
      <w:r>
        <w:t xml:space="preserve">. The bar to the </w:t>
      </w:r>
      <w:r>
        <w:lastRenderedPageBreak/>
        <w:t xml:space="preserve">left marks expression level for the PP_28K </w:t>
      </w:r>
      <w:r w:rsidRPr="00C61E6A">
        <w:rPr>
          <w:i/>
        </w:rPr>
        <w:t>Physcomitrella</w:t>
      </w:r>
      <w:r>
        <w:t xml:space="preserve"> all gene array platform, with medium corresponding to the interquartile range. Data were obtained from Genevestigator </w:t>
      </w:r>
      <w:r w:rsidRPr="008857C4">
        <w:rPr>
          <w:noProof/>
        </w:rPr>
        <w:t>(Hruz et al., 2008</w:t>
      </w:r>
      <w:r>
        <w:t xml:space="preserve">; www.genevestigator.com). </w:t>
      </w:r>
    </w:p>
    <w:p w14:paraId="09309AAA" w14:textId="5B78A0CB" w:rsidR="00240F3E" w:rsidRDefault="00240F3E" w:rsidP="00603847">
      <w:pPr>
        <w:spacing w:line="480" w:lineRule="auto"/>
      </w:pPr>
      <w:r w:rsidRPr="00562B09">
        <w:rPr>
          <w:b/>
        </w:rPr>
        <w:t>(</w:t>
      </w:r>
      <w:r w:rsidR="00191377">
        <w:rPr>
          <w:b/>
        </w:rPr>
        <w:t>b</w:t>
      </w:r>
      <w:r w:rsidRPr="00562B09">
        <w:rPr>
          <w:b/>
        </w:rPr>
        <w:t>)</w:t>
      </w:r>
      <w:r>
        <w:t xml:space="preserve"> To </w:t>
      </w:r>
      <w:r w:rsidR="006A5F30">
        <w:t xml:space="preserve">characterize insertion of </w:t>
      </w:r>
      <w:r>
        <w:t>the selection cassette</w:t>
      </w:r>
      <w:r w:rsidR="006A5F30">
        <w:t xml:space="preserve"> into the target gene</w:t>
      </w:r>
      <w:r>
        <w:t xml:space="preserve">, we genotyped for insertion at the left and right border and internally. A diagram of the insertion region shows the location of genotyping primers (top) with primer numbers corresponding to the genotyping results (bottom). </w:t>
      </w:r>
    </w:p>
    <w:p w14:paraId="7B9FEA83" w14:textId="1C8773AC" w:rsidR="006A5F30" w:rsidRDefault="00191377" w:rsidP="00603847">
      <w:pPr>
        <w:spacing w:line="480" w:lineRule="auto"/>
        <w:rPr>
          <w:b/>
        </w:rPr>
      </w:pPr>
      <w:r>
        <w:rPr>
          <w:b/>
        </w:rPr>
        <w:t>(c</w:t>
      </w:r>
      <w:r w:rsidR="00240F3E">
        <w:rPr>
          <w:b/>
        </w:rPr>
        <w:t>)</w:t>
      </w:r>
      <w:r w:rsidR="006C70AD" w:rsidRPr="006A5F30">
        <w:t xml:space="preserve"> </w:t>
      </w:r>
      <w:r w:rsidR="00534550">
        <w:t>C</w:t>
      </w:r>
      <w:r w:rsidR="006A5F30">
        <w:t>opy number of the</w:t>
      </w:r>
      <w:r w:rsidR="00534550">
        <w:t xml:space="preserve"> insertion was estimated by </w:t>
      </w:r>
      <w:r w:rsidR="006A5F30">
        <w:t>qPCR</w:t>
      </w:r>
      <w:r w:rsidR="00534550">
        <w:t xml:space="preserve"> for the left flanking region of the transformation construct. In the WT, this region is present in a single copy whereas in mutant lines, multiple insertion events can increase the copy number. L</w:t>
      </w:r>
      <w:r w:rsidR="006A5F30">
        <w:t xml:space="preserve">ine #41 appears to be a single copy insertion and was chosen for further characterization and </w:t>
      </w:r>
      <w:r w:rsidR="00534550">
        <w:t xml:space="preserve">as the starting line for generating the </w:t>
      </w:r>
      <w:r w:rsidR="00534550" w:rsidRPr="00534550">
        <w:rPr>
          <w:i/>
        </w:rPr>
        <w:t>hpata hpatb</w:t>
      </w:r>
      <w:r w:rsidR="00534550">
        <w:t xml:space="preserve"> double mutant. </w:t>
      </w:r>
    </w:p>
    <w:p w14:paraId="6F43B50A" w14:textId="5A0023E2" w:rsidR="006C70AD" w:rsidRDefault="00191377" w:rsidP="00603847">
      <w:pPr>
        <w:spacing w:line="480" w:lineRule="auto"/>
      </w:pPr>
      <w:r>
        <w:rPr>
          <w:b/>
        </w:rPr>
        <w:t>(d</w:t>
      </w:r>
      <w:r w:rsidR="006C70AD">
        <w:rPr>
          <w:b/>
        </w:rPr>
        <w:t>)</w:t>
      </w:r>
      <w:r w:rsidR="00240F3E">
        <w:rPr>
          <w:b/>
        </w:rPr>
        <w:t xml:space="preserve"> </w:t>
      </w:r>
      <w:r w:rsidR="006C70AD">
        <w:t>The selection cassette</w:t>
      </w:r>
      <w:r w:rsidR="006A5F30">
        <w:t xml:space="preserve"> used to generate mutants </w:t>
      </w:r>
      <w:r w:rsidR="006C70AD">
        <w:t>contains a GFP-GUS reporter</w:t>
      </w:r>
      <w:r w:rsidR="006A5F30">
        <w:t xml:space="preserve"> which is broadly expressed in the protonemal network of line </w:t>
      </w:r>
      <w:r w:rsidR="006A5F30" w:rsidRPr="006A5F30">
        <w:rPr>
          <w:i/>
        </w:rPr>
        <w:t>hapta</w:t>
      </w:r>
      <w:r w:rsidR="006A5F30">
        <w:t xml:space="preserve"> #41</w:t>
      </w:r>
      <w:r w:rsidR="006C70AD">
        <w:t xml:space="preserve">. </w:t>
      </w:r>
    </w:p>
    <w:p w14:paraId="1A86FA8A" w14:textId="16AFDE03" w:rsidR="00811F37" w:rsidRPr="00020452" w:rsidRDefault="00562B09" w:rsidP="00603847">
      <w:pPr>
        <w:spacing w:line="480" w:lineRule="auto"/>
      </w:pPr>
      <w:r w:rsidRPr="00562B09">
        <w:rPr>
          <w:b/>
        </w:rPr>
        <w:t>(</w:t>
      </w:r>
      <w:r w:rsidR="00191377">
        <w:rPr>
          <w:b/>
        </w:rPr>
        <w:t>e</w:t>
      </w:r>
      <w:r w:rsidR="00811F37" w:rsidRPr="00562B09">
        <w:rPr>
          <w:b/>
        </w:rPr>
        <w:t>)</w:t>
      </w:r>
      <w:r w:rsidR="00811F37">
        <w:t xml:space="preserve"> </w:t>
      </w:r>
      <w:r w:rsidR="00E60BC5">
        <w:t>P</w:t>
      </w:r>
      <w:r w:rsidR="00811F37">
        <w:t>lants</w:t>
      </w:r>
      <w:r w:rsidR="00811F37" w:rsidRPr="00020452">
        <w:t xml:space="preserve"> </w:t>
      </w:r>
      <w:r w:rsidR="00F61162">
        <w:t xml:space="preserve">of the indicated lines </w:t>
      </w:r>
      <w:r w:rsidR="00811F37" w:rsidRPr="00020452">
        <w:t>21 days post subculture</w:t>
      </w:r>
      <w:r w:rsidR="00811F37">
        <w:t xml:space="preserve">. Double mutants were generated by knocking out </w:t>
      </w:r>
      <w:r w:rsidR="00811F37" w:rsidRPr="00020452">
        <w:rPr>
          <w:i/>
        </w:rPr>
        <w:t>hpatb</w:t>
      </w:r>
      <w:r w:rsidR="00811F37">
        <w:t xml:space="preserve"> in the </w:t>
      </w:r>
      <w:r w:rsidR="00811F37" w:rsidRPr="00020452">
        <w:rPr>
          <w:i/>
        </w:rPr>
        <w:t>hpata</w:t>
      </w:r>
      <w:r w:rsidR="00811F37">
        <w:t xml:space="preserve"> #41 background. </w:t>
      </w:r>
      <w:r w:rsidR="00811F37" w:rsidRPr="0043314B">
        <w:rPr>
          <w:i/>
        </w:rPr>
        <w:t>hpata</w:t>
      </w:r>
      <w:r w:rsidR="00811F37">
        <w:t xml:space="preserve"> #41, </w:t>
      </w:r>
      <w:r w:rsidR="00811F37" w:rsidRPr="0043314B">
        <w:rPr>
          <w:i/>
        </w:rPr>
        <w:t>hpatb</w:t>
      </w:r>
      <w:r w:rsidR="00811F37">
        <w:t xml:space="preserve"> #2 and </w:t>
      </w:r>
      <w:r w:rsidR="00811F37" w:rsidRPr="0043314B">
        <w:rPr>
          <w:i/>
        </w:rPr>
        <w:t>hpata</w:t>
      </w:r>
      <w:r w:rsidR="004670DD">
        <w:rPr>
          <w:i/>
        </w:rPr>
        <w:t xml:space="preserve"> </w:t>
      </w:r>
      <w:r w:rsidR="00811F37" w:rsidRPr="0043314B">
        <w:rPr>
          <w:i/>
        </w:rPr>
        <w:t>hpatb</w:t>
      </w:r>
      <w:r w:rsidR="00811F37">
        <w:t xml:space="preserve"> #5 were used in subsequent analys</w:t>
      </w:r>
      <w:r w:rsidR="008F26EB">
        <w:t>es</w:t>
      </w:r>
      <w:r w:rsidR="00811F37">
        <w:t xml:space="preserve">. </w:t>
      </w:r>
    </w:p>
    <w:p w14:paraId="4746454B" w14:textId="2CFB77AB" w:rsidR="00811F37" w:rsidRDefault="00562B09" w:rsidP="00603847">
      <w:pPr>
        <w:spacing w:line="480" w:lineRule="auto"/>
      </w:pPr>
      <w:r w:rsidRPr="00562B09">
        <w:rPr>
          <w:b/>
        </w:rPr>
        <w:t>(</w:t>
      </w:r>
      <w:r w:rsidR="00191377">
        <w:rPr>
          <w:b/>
        </w:rPr>
        <w:t>f</w:t>
      </w:r>
      <w:r w:rsidR="00811F37" w:rsidRPr="00562B09">
        <w:rPr>
          <w:b/>
        </w:rPr>
        <w:t>)</w:t>
      </w:r>
      <w:r w:rsidR="00811F37">
        <w:t xml:space="preserve"> Plant diameter at 21 days post subculture </w:t>
      </w:r>
      <w:r w:rsidR="00F61162">
        <w:t>(</w:t>
      </w:r>
      <w:r w:rsidR="00811F37">
        <w:t xml:space="preserve">mean +/- </w:t>
      </w:r>
      <w:r w:rsidR="00E60BC5">
        <w:t>SD</w:t>
      </w:r>
      <w:r w:rsidR="00F61162">
        <w:t>)</w:t>
      </w:r>
      <w:r w:rsidR="00811F37">
        <w:t xml:space="preserve">. </w:t>
      </w:r>
      <w:r w:rsidR="00324509">
        <w:t>‘</w:t>
      </w:r>
      <w:r w:rsidR="00811F37">
        <w:t>*</w:t>
      </w:r>
      <w:r w:rsidR="00324509">
        <w:t>’</w:t>
      </w:r>
      <w:r w:rsidR="00811F37">
        <w:t xml:space="preserve"> marks significant difference from wild type (WT) at</w:t>
      </w:r>
      <w:r w:rsidR="008F26EB">
        <w:t xml:space="preserve"> Student’s</w:t>
      </w:r>
      <w:r w:rsidR="00811F37">
        <w:t xml:space="preserve"> t-test</w:t>
      </w:r>
      <w:r w:rsidR="008F26EB">
        <w:t xml:space="preserve">, </w:t>
      </w:r>
      <w:r w:rsidR="00811F37">
        <w:t>p-value &lt;0.05.</w:t>
      </w:r>
    </w:p>
    <w:p w14:paraId="6DDD1AD2" w14:textId="6A70CC75" w:rsidR="00811F37" w:rsidRDefault="00562B09" w:rsidP="00603847">
      <w:pPr>
        <w:spacing w:line="480" w:lineRule="auto"/>
      </w:pPr>
      <w:r w:rsidRPr="00562B09">
        <w:rPr>
          <w:b/>
        </w:rPr>
        <w:t>(</w:t>
      </w:r>
      <w:r w:rsidR="00191377">
        <w:rPr>
          <w:b/>
        </w:rPr>
        <w:t>g</w:t>
      </w:r>
      <w:r w:rsidR="00811F37" w:rsidRPr="00562B09">
        <w:rPr>
          <w:b/>
        </w:rPr>
        <w:t>)</w:t>
      </w:r>
      <w:r w:rsidR="00811F37">
        <w:t xml:space="preserve"> RT-PCR for expression of the indicated genes. Ribosomal protein L21</w:t>
      </w:r>
      <w:r w:rsidR="00F61162">
        <w:t xml:space="preserve"> </w:t>
      </w:r>
      <w:r w:rsidR="008857C4" w:rsidRPr="008857C4">
        <w:rPr>
          <w:noProof/>
        </w:rPr>
        <w:t>(Reski et al., 1998)</w:t>
      </w:r>
      <w:r w:rsidR="00811F37">
        <w:t xml:space="preserve"> was used as a positive control.</w:t>
      </w:r>
    </w:p>
    <w:p w14:paraId="23FB0391" w14:textId="2F995E90" w:rsidR="00871798" w:rsidRDefault="00240F3E" w:rsidP="00603847">
      <w:pPr>
        <w:spacing w:line="480" w:lineRule="auto"/>
      </w:pPr>
      <w:r w:rsidRPr="00562B09" w:rsidDel="00240F3E">
        <w:rPr>
          <w:b/>
        </w:rPr>
        <w:t xml:space="preserve"> </w:t>
      </w:r>
    </w:p>
    <w:p w14:paraId="36DC8AC5" w14:textId="23743127" w:rsidR="00CD225B" w:rsidRDefault="00CD225B" w:rsidP="00603847">
      <w:pPr>
        <w:spacing w:line="480" w:lineRule="auto"/>
      </w:pPr>
    </w:p>
    <w:p w14:paraId="43D4643D" w14:textId="0F205177" w:rsidR="007A5293" w:rsidRDefault="00F356F2" w:rsidP="00603847">
      <w:pPr>
        <w:pStyle w:val="Heading2"/>
        <w:spacing w:line="480" w:lineRule="auto"/>
      </w:pPr>
      <w:r>
        <w:lastRenderedPageBreak/>
        <w:t>Fig.</w:t>
      </w:r>
      <w:r w:rsidR="00772423">
        <w:t xml:space="preserve"> </w:t>
      </w:r>
      <w:r w:rsidR="00986E69">
        <w:t>S</w:t>
      </w:r>
      <w:r w:rsidR="000D4CA9">
        <w:t>6</w:t>
      </w:r>
      <w:r>
        <w:t>:</w:t>
      </w:r>
      <w:r w:rsidR="007A5293">
        <w:t xml:space="preserve"> </w:t>
      </w:r>
      <w:r w:rsidR="005877C4" w:rsidRPr="00440995">
        <w:rPr>
          <w:i/>
        </w:rPr>
        <w:t>hpata</w:t>
      </w:r>
      <w:r w:rsidR="005877C4">
        <w:t xml:space="preserve"> phenotypes on various media compositions and hormone treatments</w:t>
      </w:r>
    </w:p>
    <w:p w14:paraId="10987538" w14:textId="42CB7DB3" w:rsidR="00562B09" w:rsidRDefault="00562B09" w:rsidP="00603847">
      <w:pPr>
        <w:spacing w:line="480" w:lineRule="auto"/>
      </w:pPr>
      <w:r w:rsidRPr="00562B09">
        <w:rPr>
          <w:b/>
        </w:rPr>
        <w:t>(</w:t>
      </w:r>
      <w:r w:rsidR="00191377">
        <w:rPr>
          <w:b/>
        </w:rPr>
        <w:t>a</w:t>
      </w:r>
      <w:r w:rsidR="007A5293" w:rsidRPr="00562B09">
        <w:rPr>
          <w:b/>
        </w:rPr>
        <w:t>)</w:t>
      </w:r>
      <w:r w:rsidR="007A5293">
        <w:t xml:space="preserve"> WT (top) and </w:t>
      </w:r>
      <w:r w:rsidR="007A5293" w:rsidRPr="00BD57F2">
        <w:rPr>
          <w:i/>
        </w:rPr>
        <w:t>hpata</w:t>
      </w:r>
      <w:r w:rsidR="007A5293">
        <w:t xml:space="preserve"> (bottom) plants 21 days </w:t>
      </w:r>
      <w:r w:rsidR="00C62B61">
        <w:t>post</w:t>
      </w:r>
      <w:r w:rsidR="007A5293">
        <w:t xml:space="preserve"> subculture (dps) grown on the indicated media type. Though variation in media composition results in large changes in plant form, </w:t>
      </w:r>
      <w:r w:rsidR="007A5293" w:rsidRPr="00BD57F2">
        <w:rPr>
          <w:i/>
        </w:rPr>
        <w:t>hpata</w:t>
      </w:r>
      <w:r w:rsidR="007A5293">
        <w:t xml:space="preserve"> is still larger than WT under </w:t>
      </w:r>
      <w:r w:rsidR="005877C4">
        <w:t xml:space="preserve">all tested </w:t>
      </w:r>
      <w:r w:rsidR="007A5293">
        <w:t xml:space="preserve">conditions. </w:t>
      </w:r>
    </w:p>
    <w:p w14:paraId="66A73B43" w14:textId="4CD74FB1" w:rsidR="00562B09" w:rsidRDefault="00562B09" w:rsidP="00603847">
      <w:pPr>
        <w:spacing w:line="480" w:lineRule="auto"/>
      </w:pPr>
      <w:r w:rsidRPr="00562B09">
        <w:rPr>
          <w:b/>
        </w:rPr>
        <w:t>(</w:t>
      </w:r>
      <w:r w:rsidR="00191377">
        <w:rPr>
          <w:b/>
        </w:rPr>
        <w:t>b</w:t>
      </w:r>
      <w:r w:rsidR="007A5293" w:rsidRPr="00562B09">
        <w:rPr>
          <w:b/>
        </w:rPr>
        <w:t>)</w:t>
      </w:r>
      <w:r w:rsidR="007A5293">
        <w:t xml:space="preserve"> Protonemal network diameter (mean+/-</w:t>
      </w:r>
      <w:r w:rsidR="00C62B61">
        <w:t xml:space="preserve"> SD</w:t>
      </w:r>
      <w:r w:rsidR="007A5293">
        <w:t>)</w:t>
      </w:r>
      <w:r w:rsidR="00C62B61">
        <w:t xml:space="preserve"> at 21dps</w:t>
      </w:r>
      <w:r w:rsidR="007A5293">
        <w:t>.</w:t>
      </w:r>
      <w:r w:rsidR="00B27482">
        <w:t xml:space="preserve"> </w:t>
      </w:r>
    </w:p>
    <w:p w14:paraId="4A6807A1" w14:textId="09FD94E7" w:rsidR="00562B09" w:rsidRDefault="00562B09" w:rsidP="00603847">
      <w:pPr>
        <w:spacing w:line="480" w:lineRule="auto"/>
      </w:pPr>
      <w:r w:rsidRPr="00562B09">
        <w:rPr>
          <w:b/>
        </w:rPr>
        <w:t>(</w:t>
      </w:r>
      <w:r w:rsidR="00191377">
        <w:rPr>
          <w:b/>
        </w:rPr>
        <w:t>c</w:t>
      </w:r>
      <w:r w:rsidR="007A5293" w:rsidRPr="00562B09">
        <w:rPr>
          <w:b/>
        </w:rPr>
        <w:t>)</w:t>
      </w:r>
      <w:r w:rsidR="007A5293">
        <w:t xml:space="preserve"> WT (top) and </w:t>
      </w:r>
      <w:r w:rsidR="007A5293" w:rsidRPr="00BD57F2">
        <w:rPr>
          <w:i/>
        </w:rPr>
        <w:t>hpata</w:t>
      </w:r>
      <w:r w:rsidR="007A5293">
        <w:t xml:space="preserve"> (bottom) plants 21dps grown on standard media supplemented with 1.0</w:t>
      </w:r>
      <w:r w:rsidR="007A5293" w:rsidRPr="00257121">
        <w:rPr>
          <w:rFonts w:ascii="Symbol" w:hAnsi="Symbol"/>
        </w:rPr>
        <w:t></w:t>
      </w:r>
      <w:r w:rsidR="007A5293">
        <w:t>m 1-n</w:t>
      </w:r>
      <w:r w:rsidR="007A5293" w:rsidRPr="00257121">
        <w:t>aphthaleneacetic acid</w:t>
      </w:r>
      <w:r w:rsidR="007A5293">
        <w:t xml:space="preserve"> (NAA, synthetic auxin) or 6-b</w:t>
      </w:r>
      <w:r w:rsidR="007A5293" w:rsidRPr="000F1CA9">
        <w:t>enzylaminopurine</w:t>
      </w:r>
      <w:r w:rsidR="007A5293">
        <w:t xml:space="preserve"> (BAP, synthetic cytokinin). </w:t>
      </w:r>
    </w:p>
    <w:p w14:paraId="41921A13" w14:textId="77777777" w:rsidR="009A0CEC" w:rsidRDefault="00562B09" w:rsidP="00E711FC">
      <w:pPr>
        <w:spacing w:line="480" w:lineRule="auto"/>
      </w:pPr>
      <w:r w:rsidRPr="00562B09">
        <w:rPr>
          <w:b/>
        </w:rPr>
        <w:t>(</w:t>
      </w:r>
      <w:r w:rsidR="00191377">
        <w:rPr>
          <w:b/>
        </w:rPr>
        <w:t>d</w:t>
      </w:r>
      <w:r w:rsidR="007A5293" w:rsidRPr="00562B09">
        <w:rPr>
          <w:b/>
        </w:rPr>
        <w:t>)</w:t>
      </w:r>
      <w:r w:rsidR="007A5293">
        <w:t xml:space="preserve"> Protonemal network diameter (mean +/-</w:t>
      </w:r>
      <w:r w:rsidR="00C62B61">
        <w:t>SD) at 21dps</w:t>
      </w:r>
      <w:r w:rsidR="007A5293">
        <w:t>.</w:t>
      </w:r>
      <w:r w:rsidR="00B27482">
        <w:t xml:space="preserve"> </w:t>
      </w:r>
      <w:r>
        <w:t xml:space="preserve">In B and D, </w:t>
      </w:r>
      <w:r w:rsidR="00B27482">
        <w:t xml:space="preserve">‘*’ marks p-value &lt;0.05, ‘**’ marks p-value &lt;0.005, ‘***’ marks p-value &lt;0.0005 based on </w:t>
      </w:r>
      <w:r w:rsidR="005877C4">
        <w:t>S</w:t>
      </w:r>
      <w:r w:rsidR="00B27482">
        <w:t xml:space="preserve">tudent’s </w:t>
      </w:r>
      <w:r w:rsidR="005877C4">
        <w:t>t</w:t>
      </w:r>
      <w:r w:rsidR="00B27482">
        <w:t>-test</w:t>
      </w:r>
      <w:r w:rsidR="005877C4">
        <w:t>s</w:t>
      </w:r>
      <w:r w:rsidR="00B27482">
        <w:t>. Scale bar = 1cm.</w:t>
      </w:r>
    </w:p>
    <w:p w14:paraId="02A764E8" w14:textId="3B8E6801" w:rsidR="009A0CEC" w:rsidRDefault="009A0CEC" w:rsidP="009A0CEC">
      <w:pPr>
        <w:spacing w:after="200" w:line="480" w:lineRule="auto"/>
      </w:pPr>
    </w:p>
    <w:p w14:paraId="6AD6D14D" w14:textId="29249688" w:rsidR="009A0CEC" w:rsidRDefault="009A0CEC" w:rsidP="009A0CEC">
      <w:pPr>
        <w:pStyle w:val="Heading2"/>
        <w:spacing w:line="480" w:lineRule="auto"/>
      </w:pPr>
      <w:r>
        <w:t xml:space="preserve">Fig. S7: </w:t>
      </w:r>
      <w:r w:rsidR="00816A0B">
        <w:t xml:space="preserve">Cell wall-associated hyp-arabinosides are not detectable in full </w:t>
      </w:r>
      <w:r w:rsidR="00816A0B" w:rsidRPr="00816A0B">
        <w:rPr>
          <w:i/>
        </w:rPr>
        <w:t>hpat</w:t>
      </w:r>
      <w:r w:rsidR="00816A0B">
        <w:t xml:space="preserve"> loss of function mutants</w:t>
      </w:r>
    </w:p>
    <w:p w14:paraId="2D7E6968" w14:textId="370C157B" w:rsidR="009A6EBA" w:rsidRPr="00E711FC" w:rsidRDefault="009A0CEC" w:rsidP="00E711FC">
      <w:pPr>
        <w:spacing w:line="480" w:lineRule="auto"/>
      </w:pPr>
      <w:r>
        <w:t>Cell wall fractions (alcohol insoluble residue, AIR) from the indicated genotypes were hydrolyzed with Ba(OH)</w:t>
      </w:r>
      <w:r w:rsidRPr="004363EF">
        <w:rPr>
          <w:vertAlign w:val="subscript"/>
        </w:rPr>
        <w:t>2</w:t>
      </w:r>
      <w:r>
        <w:t xml:space="preserve"> to cleave peptide backbones but not sugar-hydroxyproline bonds,  freed of Asp, Glu, Arg, Lys, His, run on a high-voltage paper </w:t>
      </w:r>
      <w:r w:rsidRPr="00540FDA">
        <w:t>electropher</w:t>
      </w:r>
      <w:r>
        <w:t>et</w:t>
      </w:r>
      <w:r w:rsidRPr="00540FDA">
        <w:t>ogram</w:t>
      </w:r>
      <w:r w:rsidR="00816A0B">
        <w:t xml:space="preserve"> at pH 2.0</w:t>
      </w:r>
      <w:r>
        <w:t xml:space="preserve"> and stained with isatin/ninhydrin. DPN-lysine (circled) was added as an internal marker to monitor relative migration between samples and a tomato cell-culture sample, an abundant source of hyp-oligoarabinosides, was run for comparison</w:t>
      </w:r>
      <w:r w:rsidR="00AC2753">
        <w:t xml:space="preserve"> along with separate marker mixtures</w:t>
      </w:r>
      <w:r>
        <w:t>. WT and single mut</w:t>
      </w:r>
      <w:r w:rsidR="005504AF">
        <w:t>ants have weak, but detectable H</w:t>
      </w:r>
      <w:r>
        <w:t xml:space="preserve">yp-oligoarabinoside signal, however, this signal is not visible in the </w:t>
      </w:r>
      <w:r w:rsidRPr="00AF1F49">
        <w:rPr>
          <w:i/>
        </w:rPr>
        <w:t>Arabidopsis</w:t>
      </w:r>
      <w:r>
        <w:t xml:space="preserve"> triple mutant or the </w:t>
      </w:r>
      <w:r w:rsidRPr="00AF1F49">
        <w:rPr>
          <w:i/>
        </w:rPr>
        <w:t>Physcomitrella</w:t>
      </w:r>
      <w:r>
        <w:t xml:space="preserve"> double mutant samples. </w:t>
      </w:r>
      <w:r w:rsidR="009A6EBA">
        <w:rPr>
          <w:color w:val="222222"/>
          <w:szCs w:val="18"/>
        </w:rPr>
        <w:br w:type="page"/>
      </w:r>
    </w:p>
    <w:p w14:paraId="5A8EB729" w14:textId="1BE714FF" w:rsidR="00C61E6A" w:rsidRDefault="00F356F2" w:rsidP="00603847">
      <w:pPr>
        <w:pStyle w:val="Heading2"/>
        <w:spacing w:line="480" w:lineRule="auto"/>
      </w:pPr>
      <w:r>
        <w:lastRenderedPageBreak/>
        <w:t>Fig.</w:t>
      </w:r>
      <w:r w:rsidR="00C61E6A">
        <w:t xml:space="preserve"> </w:t>
      </w:r>
      <w:r w:rsidR="00986E69">
        <w:t>S</w:t>
      </w:r>
      <w:r w:rsidR="00AC2753">
        <w:t>8</w:t>
      </w:r>
      <w:r>
        <w:t>:</w:t>
      </w:r>
      <w:r w:rsidR="00C61E6A">
        <w:t xml:space="preserve"> </w:t>
      </w:r>
      <w:r w:rsidR="00DC6D67" w:rsidRPr="00C95661">
        <w:rPr>
          <w:i/>
        </w:rPr>
        <w:t>FEI1</w:t>
      </w:r>
      <w:r w:rsidR="00DC6D67">
        <w:t xml:space="preserve"> related genes are up</w:t>
      </w:r>
      <w:r w:rsidR="000F174E">
        <w:t>-</w:t>
      </w:r>
      <w:r w:rsidR="00DC6D67">
        <w:t xml:space="preserve"> and down</w:t>
      </w:r>
      <w:r w:rsidR="000F174E">
        <w:t>-</w:t>
      </w:r>
      <w:r w:rsidR="00DC6D67">
        <w:t xml:space="preserve">regulated in </w:t>
      </w:r>
      <w:r w:rsidR="00DC6D67" w:rsidRPr="00C95661">
        <w:rPr>
          <w:i/>
        </w:rPr>
        <w:t>hpata</w:t>
      </w:r>
    </w:p>
    <w:p w14:paraId="26EF6A39" w14:textId="2E0ADA08" w:rsidR="00371527" w:rsidRDefault="00191377" w:rsidP="00603847">
      <w:pPr>
        <w:spacing w:line="480" w:lineRule="auto"/>
      </w:pPr>
      <w:r>
        <w:rPr>
          <w:b/>
        </w:rPr>
        <w:t>(a</w:t>
      </w:r>
      <w:r w:rsidR="00371527" w:rsidRPr="00AF77FF">
        <w:rPr>
          <w:b/>
        </w:rPr>
        <w:t>)</w:t>
      </w:r>
      <w:r w:rsidR="00371527">
        <w:t xml:space="preserve"> </w:t>
      </w:r>
      <w:r w:rsidR="00DC6D67">
        <w:t xml:space="preserve">Relative expression level of selected </w:t>
      </w:r>
      <w:r w:rsidR="006B53A6">
        <w:t xml:space="preserve">genes </w:t>
      </w:r>
      <w:r w:rsidR="00DC6D67">
        <w:t>differentially expressed</w:t>
      </w:r>
      <w:r w:rsidR="006B53A6">
        <w:t xml:space="preserve"> in</w:t>
      </w:r>
      <w:r w:rsidR="000F174E">
        <w:t xml:space="preserve"> </w:t>
      </w:r>
      <w:r w:rsidR="000F174E">
        <w:rPr>
          <w:i/>
        </w:rPr>
        <w:t>hpata</w:t>
      </w:r>
      <w:r w:rsidR="00DC6D67">
        <w:t xml:space="preserve"> (table S3 and S4) determined by </w:t>
      </w:r>
      <w:r w:rsidR="00371527">
        <w:t>qRT-PCR using independent RNA samples in tr</w:t>
      </w:r>
      <w:r w:rsidR="0028369F">
        <w:t>iplicate. Genes marked with green and red</w:t>
      </w:r>
      <w:r w:rsidR="00371527">
        <w:t xml:space="preserve"> background are similar to </w:t>
      </w:r>
      <w:r w:rsidR="00371527" w:rsidRPr="00DC6D67">
        <w:rPr>
          <w:i/>
        </w:rPr>
        <w:t>Arabidopsis</w:t>
      </w:r>
      <w:r w:rsidR="00371527">
        <w:t xml:space="preserve"> </w:t>
      </w:r>
      <w:r w:rsidR="00371527" w:rsidRPr="002016DE">
        <w:rPr>
          <w:i/>
        </w:rPr>
        <w:t>FEI1</w:t>
      </w:r>
      <w:r w:rsidR="00371527">
        <w:t xml:space="preserve">. </w:t>
      </w:r>
    </w:p>
    <w:p w14:paraId="56FF7E35" w14:textId="33A96FEE" w:rsidR="0028369F" w:rsidRDefault="00191377" w:rsidP="00603847">
      <w:pPr>
        <w:spacing w:line="480" w:lineRule="auto"/>
      </w:pPr>
      <w:r>
        <w:rPr>
          <w:b/>
        </w:rPr>
        <w:t>(b</w:t>
      </w:r>
      <w:r w:rsidR="0028369F" w:rsidRPr="0028369F">
        <w:rPr>
          <w:b/>
        </w:rPr>
        <w:t>)</w:t>
      </w:r>
      <w:r w:rsidR="0028369F">
        <w:rPr>
          <w:b/>
        </w:rPr>
        <w:t xml:space="preserve"> </w:t>
      </w:r>
      <w:r w:rsidR="0028369F">
        <w:t xml:space="preserve">Maximum parsimony phylogenetic tree of </w:t>
      </w:r>
      <w:r w:rsidR="0028369F" w:rsidRPr="002016DE">
        <w:rPr>
          <w:i/>
        </w:rPr>
        <w:t>Arabidopsis</w:t>
      </w:r>
      <w:r w:rsidR="0028369F">
        <w:t xml:space="preserve"> and </w:t>
      </w:r>
      <w:r w:rsidR="0028369F" w:rsidRPr="00DC6D67">
        <w:rPr>
          <w:i/>
        </w:rPr>
        <w:t>Physcomitrella</w:t>
      </w:r>
      <w:r w:rsidR="0028369F">
        <w:t xml:space="preserve"> FEI-like proteins based on full</w:t>
      </w:r>
      <w:r w:rsidR="008F2239">
        <w:t>-length</w:t>
      </w:r>
      <w:r w:rsidR="0028369F">
        <w:t xml:space="preserve"> protein sequences with bootstrap values for 1000 replicates given in nodes. The two differentially expressed </w:t>
      </w:r>
      <w:r w:rsidR="0028369F" w:rsidRPr="00DC6D67">
        <w:rPr>
          <w:i/>
        </w:rPr>
        <w:t>Physcomitrella</w:t>
      </w:r>
      <w:r w:rsidR="0028369F">
        <w:t xml:space="preserve"> genes are marked by red (down-regulated) and green (up-regulated).</w:t>
      </w:r>
    </w:p>
    <w:p w14:paraId="6760095B" w14:textId="5A87C302" w:rsidR="00694041" w:rsidRDefault="00694041" w:rsidP="00603847">
      <w:pPr>
        <w:spacing w:line="480" w:lineRule="auto"/>
      </w:pPr>
    </w:p>
    <w:p w14:paraId="77157EBC" w14:textId="30C923CF" w:rsidR="00694041" w:rsidRDefault="00694041" w:rsidP="00694041">
      <w:pPr>
        <w:pStyle w:val="Heading2"/>
        <w:spacing w:line="480" w:lineRule="auto"/>
      </w:pPr>
      <w:r>
        <w:t xml:space="preserve">Fig. S9: Cell wall structure is not grossly altered in </w:t>
      </w:r>
      <w:r w:rsidRPr="00694041">
        <w:rPr>
          <w:i/>
        </w:rPr>
        <w:t>hpata hpatb</w:t>
      </w:r>
      <w:r>
        <w:t xml:space="preserve"> mutants</w:t>
      </w:r>
    </w:p>
    <w:p w14:paraId="7E69C23B" w14:textId="59C60419" w:rsidR="00694041" w:rsidRPr="00694041" w:rsidRDefault="00694041" w:rsidP="00694041">
      <w:pPr>
        <w:spacing w:line="480" w:lineRule="auto"/>
      </w:pPr>
      <w:r>
        <w:t xml:space="preserve">Transmission electron micrographs of WT (a and b) and </w:t>
      </w:r>
      <w:r w:rsidRPr="00694041">
        <w:rPr>
          <w:i/>
        </w:rPr>
        <w:t>hpata hpatb</w:t>
      </w:r>
      <w:r>
        <w:t xml:space="preserve"> mutant (c and d) protonemal filaments. The approximate areas magnified in b and d are marked with boxes in a and c. a and c and b and d at same magnification.</w:t>
      </w:r>
    </w:p>
    <w:p w14:paraId="72991AA1" w14:textId="25511864" w:rsidR="00F356F2" w:rsidRDefault="00F356F2" w:rsidP="005E3FBB">
      <w:pPr>
        <w:jc w:val="center"/>
      </w:pPr>
    </w:p>
    <w:p w14:paraId="532FAD60" w14:textId="77777777" w:rsidR="005E3FBB" w:rsidRDefault="005E3FBB" w:rsidP="00232A92"/>
    <w:p w14:paraId="31511279" w14:textId="31A424B6" w:rsidR="00F356F2" w:rsidRDefault="00921F33" w:rsidP="00F356F2">
      <w:pPr>
        <w:pStyle w:val="Heading2"/>
        <w:spacing w:line="480" w:lineRule="auto"/>
      </w:pPr>
      <w:r>
        <w:t>Fig. S10</w:t>
      </w:r>
      <w:r w:rsidR="00F356F2" w:rsidRPr="007B01AF">
        <w:t>:</w:t>
      </w:r>
      <w:r w:rsidR="00F356F2" w:rsidRPr="003F63D8">
        <w:t xml:space="preserve"> </w:t>
      </w:r>
      <w:r w:rsidR="00F356F2">
        <w:t xml:space="preserve">The </w:t>
      </w:r>
      <w:r w:rsidR="00F356F2" w:rsidRPr="00C33327">
        <w:rPr>
          <w:i/>
        </w:rPr>
        <w:t>Physcomitrella</w:t>
      </w:r>
      <w:r w:rsidR="00F356F2">
        <w:t xml:space="preserve"> genome encodes </w:t>
      </w:r>
      <w:r w:rsidR="00F356F2" w:rsidRPr="003F63D8">
        <w:t>LRX-like</w:t>
      </w:r>
      <w:r w:rsidR="00F356F2">
        <w:t xml:space="preserve"> extensin chimeras</w:t>
      </w:r>
    </w:p>
    <w:p w14:paraId="0E3E8C78" w14:textId="2CE4804C" w:rsidR="00F356F2" w:rsidRDefault="00F356F2" w:rsidP="00F356F2">
      <w:pPr>
        <w:spacing w:line="480" w:lineRule="auto"/>
      </w:pPr>
      <w:r>
        <w:rPr>
          <w:b/>
        </w:rPr>
        <w:t>(a</w:t>
      </w:r>
      <w:r w:rsidRPr="00AF77FF">
        <w:rPr>
          <w:b/>
        </w:rPr>
        <w:t>)</w:t>
      </w:r>
      <w:r>
        <w:t xml:space="preserve"> Maximum parsimony phylogenetic tree of the </w:t>
      </w:r>
      <w:r w:rsidRPr="00C33327">
        <w:rPr>
          <w:i/>
        </w:rPr>
        <w:t>Arabidopsis</w:t>
      </w:r>
      <w:r>
        <w:t xml:space="preserve"> and </w:t>
      </w:r>
      <w:r w:rsidRPr="00C33327">
        <w:rPr>
          <w:i/>
        </w:rPr>
        <w:t>Physcomitrella</w:t>
      </w:r>
      <w:r>
        <w:t xml:space="preserve"> LRX gene family along with Pex1 from maize. Phylogeny is based on the conserved N-terminal region excluding the extensin like region with bootstrap values for 1000 replicates given in nodes. </w:t>
      </w:r>
      <w:r w:rsidRPr="00C33327">
        <w:rPr>
          <w:i/>
        </w:rPr>
        <w:t>Physcomitrella</w:t>
      </w:r>
      <w:r>
        <w:t xml:space="preserve"> sequences are indicated with green, and those expressed in pollen are marked in blue </w:t>
      </w:r>
      <w:r>
        <w:fldChar w:fldCharType="begin" w:fldLock="1"/>
      </w:r>
      <w:r w:rsidR="005E3FBB">
        <w:instrText>ADDIN CSL_CITATION { "citationItems" : [ { "id" : "ITEM-1", "itemData" : { "DOI" : "10.1104/pp.102.014928", "ISSN" : "0032-0889", "PMID" : "12644681", "abstract" : "We have searched the Arabidopsis and rice (Oryza sativa) genomes for homologs of LRX1, an Arabidopsis gene encoding a novel type of cell wall protein containing a leucine-rich repeat (LRR) and an extensin domain. Eleven and eight LRX (LRR/EXTENSIN) genes have been identified in these two plant species, respectively. The LRX gene family encodes proteins characterized by a short N-terminal domain, a domain with 10 LRRs, a cysteine-rich motif, and a variable C-terminal extensin-like domain. Phylogenetic analysis performed on the conserved domains indicates the existence of two major clades of LRX proteins that arose before the eudicot/monocot divergence and then diversified independently in each lineage. In Arabidopsis, gene expression studies by northern hybridization and promoter::uidA fusions showed that the two phylogenetic clades represent a specialization into \"reproductive\" and \"vegetative\" LRXs. The four Arabidopsis genes of the \"reproductive\" clade are specifically expressed in pollen, whereas the seven \"vegetative\" genes are predominantly expressed in various sporophytic tissues. This separation into two expression classes is also supported by previous studies on maize (Zea mays) and tomato (Lycopersicon esculentum) LRX homologs and by information on available rice ESTs. The strong conservation of the amino acids responsible for the putative recognition specificity of the LRR domain throughout the family suggests that the LRX proteins interact with similar ligands.", "author" : [ { "dropping-particle" : "", "family" : "Baumberger", "given" : "Nicolas", "non-dropping-particle" : "", "parse-names" : false, "suffix" : "" }, { "dropping-particle" : "", "family" : "Doesseger", "given" : "Brigitte", "non-dropping-particle" : "", "parse-names" : false, "suffix" : "" }, { "dropping-particle" : "", "family" : "Guyot", "given" : "Romain", "non-dropping-particle" : "", "parse-names" : false, "suffix" : "" }, { "dropping-particle" : "", "family" : "Diet", "given" : "Anouck", "non-dropping-particle" : "", "parse-names" : false, "suffix" : "" }, { "dropping-particle" : "", "family" : "Parsons", "given" : "Ronald L", "non-dropping-particle" : "", "parse-names" : false, "suffix" : "" }, { "dropping-particle" : "", "family" : "Clark", "given" : "Mark A", "non-dropping-particle" : "", "parse-names" : false, "suffix" : "" }, { "dropping-particle" : "", "family" : "Simmons", "given" : "M P", "non-dropping-particle" : "", "parse-names" : false, "suffix" : "" }, { "dropping-particle" : "", "family" : "Bedinger", "given" : "Patricia", "non-dropping-particle" : "", "parse-names" : false, "suffix" : "" }, { "dropping-particle" : "", "family" : "Goff", "given" : "Stephen A", "non-dropping-particle" : "", "parse-names" : false, "suffix" : "" }, { "dropping-particle" : "", "family" : "Ringli", "given" : "Christoph", "non-dropping-particle" : "", "parse-names" : false, "suffix" : "" }, { "dropping-particle" : "", "family" : "Keller", "given" : "Beat", "non-dropping-particle" : "", "parse-names" : false, "suffix" : "" } ], "container-title" : "Plant physiology", "id" : "ITEM-1", "issue" : "3", "issued" : { "date-parts" : [ [ "2003", "3", "1" ] ] }, "note" : "From Duplicate 1 (Whole-genome comparison of leucine-rich repeat extensins in Arabidopsis and rice. A conserved family of cell wall proteins form a vegetative and a reproductive clade. - Baumberger, Nicolas; Doesseger, Brigitte; Guyot, Romain; Diet, Anouck; Parsons, Ronald L; Clark, Mark A; Simmons, M P; Bedinger, Patricia; Goff, Stephen A; Ringli, Christoph; Keller, Beat)", "page" : "1313-26", "title" : "Whole-genome comparison of leucine-rich repeat extensins in Arabidopsis and rice. A conserved family of cell wall proteins form a vegetative and a reproductive clade.", "type" : "article-journal", "volume" : "131" }, "uris" : [ "http://www.mendeley.com/documents/?uuid=d5f44f16-a3af-4aaa-99a6-bd096cf94d0b" ] } ], "mendeley" : { "formattedCitation" : "(Baumberger et al., 2003)", "manualFormatting" : "(Baumberger et al., 2003b)", "plainTextFormattedCitation" : "(Baumberger et al., 2003)", "previouslyFormattedCitation" : "(Baumberger et al., 2003a)" }, "properties" : { "noteIndex" : 0 }, "schema" : "https://github.com/citation-style-language/schema/raw/master/csl-citation.json" }</w:instrText>
      </w:r>
      <w:r>
        <w:fldChar w:fldCharType="separate"/>
      </w:r>
      <w:r w:rsidR="005E3FBB">
        <w:rPr>
          <w:noProof/>
        </w:rPr>
        <w:t>(Baumberger et al., 2003b</w:t>
      </w:r>
      <w:r w:rsidRPr="00C02BC5">
        <w:rPr>
          <w:noProof/>
        </w:rPr>
        <w:t>)</w:t>
      </w:r>
      <w:r>
        <w:fldChar w:fldCharType="end"/>
      </w:r>
      <w:r>
        <w:t xml:space="preserve">. </w:t>
      </w:r>
    </w:p>
    <w:p w14:paraId="109F8946" w14:textId="77777777" w:rsidR="00F356F2" w:rsidRDefault="00F356F2" w:rsidP="00F356F2">
      <w:pPr>
        <w:spacing w:line="480" w:lineRule="auto"/>
      </w:pPr>
      <w:r w:rsidRPr="00AF77FF">
        <w:rPr>
          <w:b/>
        </w:rPr>
        <w:t>(</w:t>
      </w:r>
      <w:r>
        <w:rPr>
          <w:b/>
        </w:rPr>
        <w:t>b</w:t>
      </w:r>
      <w:r w:rsidRPr="00AF77FF">
        <w:rPr>
          <w:b/>
        </w:rPr>
        <w:t>)</w:t>
      </w:r>
      <w:r>
        <w:t xml:space="preserve"> Diagrams of </w:t>
      </w:r>
      <w:r w:rsidRPr="00C33327">
        <w:rPr>
          <w:i/>
        </w:rPr>
        <w:t>Arabidopsis</w:t>
      </w:r>
      <w:r>
        <w:t xml:space="preserve"> LRX1 and the LRX-like proteins from </w:t>
      </w:r>
      <w:r w:rsidRPr="00C33327">
        <w:rPr>
          <w:i/>
        </w:rPr>
        <w:t>Physcomitrella</w:t>
      </w:r>
      <w:r>
        <w:t xml:space="preserve"> identified by Ser(Pro)</w:t>
      </w:r>
      <w:r w:rsidRPr="00AF77FF">
        <w:rPr>
          <w:vertAlign w:val="subscript"/>
        </w:rPr>
        <w:t>4</w:t>
      </w:r>
      <w:r>
        <w:t xml:space="preserve"> motif search.</w:t>
      </w:r>
    </w:p>
    <w:p w14:paraId="2D78787C" w14:textId="099A20C5" w:rsidR="00E60BC5" w:rsidRDefault="00F356F2" w:rsidP="00816A0B">
      <w:pPr>
        <w:spacing w:line="480" w:lineRule="auto"/>
        <w:rPr>
          <w:rFonts w:eastAsiaTheme="majorEastAsia" w:cstheme="majorBidi"/>
          <w:b/>
          <w:bCs/>
          <w:szCs w:val="28"/>
        </w:rPr>
      </w:pPr>
      <w:r w:rsidRPr="00B50E01">
        <w:rPr>
          <w:b/>
        </w:rPr>
        <w:lastRenderedPageBreak/>
        <w:t>(</w:t>
      </w:r>
      <w:r>
        <w:rPr>
          <w:b/>
        </w:rPr>
        <w:t>c</w:t>
      </w:r>
      <w:r w:rsidRPr="00B50E01">
        <w:rPr>
          <w:b/>
        </w:rPr>
        <w:t>)</w:t>
      </w:r>
      <w:r>
        <w:t xml:space="preserve"> The two protein models not identified as high Ser(Pro)</w:t>
      </w:r>
      <w:r w:rsidRPr="00FA3A7D">
        <w:rPr>
          <w:vertAlign w:val="subscript"/>
        </w:rPr>
        <w:t>4</w:t>
      </w:r>
      <w:r>
        <w:t xml:space="preserve"> containing (</w:t>
      </w:r>
      <w:r w:rsidRPr="00A8484C">
        <w:t>table S</w:t>
      </w:r>
      <w:r>
        <w:t>5) have smaller Ser- and Pro-rich regions containing fewer Ser(Pro)</w:t>
      </w:r>
      <w:r w:rsidRPr="0098285B">
        <w:rPr>
          <w:vertAlign w:val="subscript"/>
        </w:rPr>
        <w:t>4</w:t>
      </w:r>
      <w:r>
        <w:t xml:space="preserve"> motifs. Several of the </w:t>
      </w:r>
      <w:r w:rsidRPr="00C33327">
        <w:rPr>
          <w:i/>
        </w:rPr>
        <w:t>Physcomitralla</w:t>
      </w:r>
      <w:r>
        <w:t xml:space="preserve"> sequences also contain C-type lectin domains at the C-terminus and all share a Cys rich region with LRX1.</w:t>
      </w:r>
    </w:p>
    <w:p w14:paraId="23BE2A68" w14:textId="78E7DB23" w:rsidR="001F5761" w:rsidRPr="001F5761" w:rsidRDefault="00AF1BDD" w:rsidP="00603847">
      <w:pPr>
        <w:pStyle w:val="Heading1"/>
        <w:spacing w:line="480" w:lineRule="auto"/>
      </w:pPr>
      <w:bookmarkStart w:id="0" w:name="_GoBack"/>
      <w:bookmarkEnd w:id="0"/>
      <w:r>
        <w:t>Supplemental Tables:</w:t>
      </w:r>
    </w:p>
    <w:p w14:paraId="2AB83221" w14:textId="1B4D5EF2" w:rsidR="00811F37" w:rsidRDefault="00811F37" w:rsidP="00603847">
      <w:pPr>
        <w:pStyle w:val="Heading2"/>
        <w:spacing w:line="480" w:lineRule="auto"/>
        <w:rPr>
          <w:i/>
        </w:rPr>
      </w:pPr>
      <w:r>
        <w:t xml:space="preserve">Table </w:t>
      </w:r>
      <w:r w:rsidR="00986E69">
        <w:t>S</w:t>
      </w:r>
      <w:r w:rsidR="006A3C22">
        <w:t>1</w:t>
      </w:r>
      <w:r w:rsidR="00E60BC5">
        <w:t>.</w:t>
      </w:r>
      <w:r>
        <w:t xml:space="preserve"> </w:t>
      </w:r>
      <w:r w:rsidR="0079418E">
        <w:t xml:space="preserve">Transmission rate of </w:t>
      </w:r>
      <w:r w:rsidR="0079418E" w:rsidRPr="0079418E">
        <w:rPr>
          <w:i/>
        </w:rPr>
        <w:t>hpat1</w:t>
      </w:r>
      <w:r w:rsidR="004670DD">
        <w:rPr>
          <w:i/>
        </w:rPr>
        <w:t xml:space="preserve"> </w:t>
      </w:r>
      <w:r w:rsidR="000D05DF">
        <w:rPr>
          <w:i/>
        </w:rPr>
        <w:t>hpat3</w:t>
      </w:r>
      <w:r w:rsidR="006E69F2">
        <w:rPr>
          <w:i/>
        </w:rPr>
        <w:t xml:space="preserve"> </w:t>
      </w:r>
      <w:r w:rsidR="006E69F2">
        <w:t>mutations</w:t>
      </w:r>
    </w:p>
    <w:p w14:paraId="3D87FD6D" w14:textId="5F3D057B" w:rsidR="001A690B" w:rsidRDefault="001A690B" w:rsidP="00603847">
      <w:pPr>
        <w:spacing w:line="480" w:lineRule="auto"/>
      </w:pPr>
      <w:r>
        <w:t>Crosses between the indicated genotypes were carried out</w:t>
      </w:r>
      <w:r w:rsidR="009673D8">
        <w:t>,</w:t>
      </w:r>
      <w:r>
        <w:t xml:space="preserve"> and the resulting progeny was genotyped for the heterozygous mutation. N is the total number of progeny analyzed</w:t>
      </w:r>
      <w:r w:rsidR="009673D8">
        <w:t>,</w:t>
      </w:r>
      <w:r>
        <w:t xml:space="preserve"> and statistical significance was determined by </w:t>
      </w:r>
      <w:r>
        <w:rPr>
          <w:rFonts w:ascii="Symbol" w:eastAsia="Times New Roman" w:hAnsi="Symbol"/>
          <w:color w:val="000000"/>
          <w:sz w:val="22"/>
          <w:szCs w:val="22"/>
        </w:rPr>
        <w:t></w:t>
      </w:r>
      <w:r w:rsidRPr="00CF22CF">
        <w:rPr>
          <w:rFonts w:ascii="Calibri" w:eastAsia="Times New Roman" w:hAnsi="Calibri"/>
          <w:color w:val="000000"/>
          <w:sz w:val="22"/>
          <w:szCs w:val="22"/>
          <w:vertAlign w:val="superscript"/>
        </w:rPr>
        <w:t>2</w:t>
      </w:r>
      <w:r>
        <w:t xml:space="preserve"> test for deviation from the expected value of 50% for unbiased transmission. </w:t>
      </w:r>
    </w:p>
    <w:p w14:paraId="25121C56" w14:textId="77777777" w:rsidR="001A690B" w:rsidRDefault="001A690B" w:rsidP="00603847">
      <w:pPr>
        <w:spacing w:line="480" w:lineRule="auto"/>
      </w:pPr>
    </w:p>
    <w:p w14:paraId="7CBBD86D" w14:textId="749CA9FE" w:rsidR="00B30988" w:rsidRDefault="00B30988" w:rsidP="00603847">
      <w:pPr>
        <w:pStyle w:val="Heading2"/>
        <w:spacing w:line="480" w:lineRule="auto"/>
      </w:pPr>
      <w:r>
        <w:t xml:space="preserve">Table </w:t>
      </w:r>
      <w:r w:rsidR="00986E69">
        <w:t>S</w:t>
      </w:r>
      <w:r w:rsidR="00B755E8">
        <w:t>2</w:t>
      </w:r>
      <w:r>
        <w:t xml:space="preserve">. </w:t>
      </w:r>
      <w:r w:rsidRPr="00B755E8">
        <w:rPr>
          <w:i/>
        </w:rPr>
        <w:t>Physcomitrella</w:t>
      </w:r>
      <w:r>
        <w:t xml:space="preserve"> genes containing Ser(Pro)</w:t>
      </w:r>
      <w:r w:rsidRPr="008428DE">
        <w:rPr>
          <w:vertAlign w:val="subscript"/>
        </w:rPr>
        <w:t>3-5</w:t>
      </w:r>
      <w:r>
        <w:t xml:space="preserve"> motifs</w:t>
      </w:r>
    </w:p>
    <w:p w14:paraId="4D6ABFB7" w14:textId="77777777" w:rsidR="00B30988" w:rsidRPr="0057010E" w:rsidRDefault="00B30988" w:rsidP="00603847">
      <w:pPr>
        <w:spacing w:line="480" w:lineRule="auto"/>
      </w:pPr>
      <w:r>
        <w:t xml:space="preserve">Provided as a separate .xls file. The full </w:t>
      </w:r>
      <w:r w:rsidRPr="00177629">
        <w:rPr>
          <w:i/>
        </w:rPr>
        <w:t>Physcomitrella</w:t>
      </w:r>
      <w:r>
        <w:t xml:space="preserve"> v1.6 proteome was searched for protein sequences containing Ser(Pro)</w:t>
      </w:r>
      <w:r w:rsidRPr="0071322B">
        <w:rPr>
          <w:vertAlign w:val="subscript"/>
        </w:rPr>
        <w:t>5</w:t>
      </w:r>
      <w:r w:rsidRPr="00497690">
        <w:t>,</w:t>
      </w:r>
      <w:r>
        <w:rPr>
          <w:vertAlign w:val="subscript"/>
        </w:rPr>
        <w:t xml:space="preserve"> </w:t>
      </w:r>
      <w:r>
        <w:t>Ser(Pro)</w:t>
      </w:r>
      <w:r w:rsidRPr="00AE6A79">
        <w:rPr>
          <w:vertAlign w:val="subscript"/>
        </w:rPr>
        <w:t>4</w:t>
      </w:r>
      <w:r>
        <w:t>, Ser(Pro)</w:t>
      </w:r>
      <w:r w:rsidRPr="00AE6A79">
        <w:rPr>
          <w:vertAlign w:val="subscript"/>
        </w:rPr>
        <w:t>3</w:t>
      </w:r>
      <w:r>
        <w:t xml:space="preserve"> or Ser(Pro)</w:t>
      </w:r>
      <w:r w:rsidRPr="00AE6A79">
        <w:rPr>
          <w:vertAlign w:val="subscript"/>
        </w:rPr>
        <w:t>2</w:t>
      </w:r>
      <w:r>
        <w:t xml:space="preserve"> motifs using a custom Perl script. All proteins containing three or more Ser(Pro)</w:t>
      </w:r>
      <w:r w:rsidRPr="00AE6A79">
        <w:rPr>
          <w:vertAlign w:val="subscript"/>
        </w:rPr>
        <w:t>3</w:t>
      </w:r>
      <w:r>
        <w:t xml:space="preserve"> motifs are shown. </w:t>
      </w:r>
    </w:p>
    <w:p w14:paraId="13499B89" w14:textId="77777777" w:rsidR="00B30988" w:rsidRDefault="00B30988" w:rsidP="00603847">
      <w:pPr>
        <w:spacing w:line="480" w:lineRule="auto"/>
      </w:pPr>
    </w:p>
    <w:p w14:paraId="4CAFD21A" w14:textId="5D8D0C1E" w:rsidR="006C33DF" w:rsidRDefault="00E60BC5" w:rsidP="00603847">
      <w:pPr>
        <w:pStyle w:val="Heading2"/>
        <w:spacing w:line="480" w:lineRule="auto"/>
      </w:pPr>
      <w:r>
        <w:t xml:space="preserve">Table </w:t>
      </w:r>
      <w:r w:rsidR="00986E69">
        <w:t>S</w:t>
      </w:r>
      <w:r w:rsidR="002016DE">
        <w:t>3</w:t>
      </w:r>
      <w:r>
        <w:t>.</w:t>
      </w:r>
      <w:r w:rsidR="006C33DF">
        <w:t xml:space="preserve"> </w:t>
      </w:r>
      <w:r w:rsidR="006E69F2">
        <w:t>List of g</w:t>
      </w:r>
      <w:r w:rsidR="006C33DF">
        <w:t xml:space="preserve">enes down-regulated in </w:t>
      </w:r>
      <w:r w:rsidR="006C33DF" w:rsidRPr="002016DE">
        <w:rPr>
          <w:i/>
        </w:rPr>
        <w:t>Physcomitrella</w:t>
      </w:r>
      <w:r w:rsidR="006C33DF">
        <w:t xml:space="preserve"> </w:t>
      </w:r>
      <w:r w:rsidR="006C33DF" w:rsidRPr="006F1C99">
        <w:rPr>
          <w:i/>
        </w:rPr>
        <w:t>hpat</w:t>
      </w:r>
      <w:r w:rsidR="006C33DF">
        <w:t xml:space="preserve"> mutants</w:t>
      </w:r>
    </w:p>
    <w:p w14:paraId="503F9F59" w14:textId="01BDE3C4" w:rsidR="001A690B" w:rsidRPr="001A690B" w:rsidRDefault="001A690B" w:rsidP="00603847">
      <w:pPr>
        <w:spacing w:line="480" w:lineRule="auto"/>
      </w:pPr>
      <w:r>
        <w:t>Provided as a separate .xls file</w:t>
      </w:r>
      <w:r w:rsidR="002E0C34">
        <w:t>.</w:t>
      </w:r>
      <w:r w:rsidR="00497690">
        <w:t xml:space="preserve"> Genes identified as significantly different</w:t>
      </w:r>
      <w:r w:rsidR="001F5761">
        <w:t>ially expressed</w:t>
      </w:r>
      <w:r w:rsidR="00497690">
        <w:t xml:space="preserve"> at FDR&lt;10% for </w:t>
      </w:r>
      <w:r w:rsidR="00497690" w:rsidRPr="00497690">
        <w:rPr>
          <w:i/>
        </w:rPr>
        <w:t>hpata</w:t>
      </w:r>
      <w:r w:rsidR="00497690">
        <w:t xml:space="preserve"> vs. WT comparisons are reported.</w:t>
      </w:r>
    </w:p>
    <w:p w14:paraId="101C02EB" w14:textId="77777777" w:rsidR="006C33DF" w:rsidRPr="006C33DF" w:rsidRDefault="006C33DF" w:rsidP="00603847">
      <w:pPr>
        <w:spacing w:line="480" w:lineRule="auto"/>
      </w:pPr>
    </w:p>
    <w:p w14:paraId="1DA8B230" w14:textId="0FB88A76" w:rsidR="006F1C99" w:rsidRDefault="00E60BC5" w:rsidP="00603847">
      <w:pPr>
        <w:pStyle w:val="Heading2"/>
        <w:spacing w:line="480" w:lineRule="auto"/>
      </w:pPr>
      <w:r>
        <w:t xml:space="preserve">Table </w:t>
      </w:r>
      <w:r w:rsidR="00986E69">
        <w:t>S</w:t>
      </w:r>
      <w:r w:rsidR="002016DE">
        <w:t>4</w:t>
      </w:r>
      <w:r>
        <w:t>.</w:t>
      </w:r>
      <w:r w:rsidR="006F1C99">
        <w:t xml:space="preserve"> </w:t>
      </w:r>
      <w:r w:rsidR="006E69F2">
        <w:t>List of g</w:t>
      </w:r>
      <w:r w:rsidR="006F1C99">
        <w:t xml:space="preserve">enes up-regulated in </w:t>
      </w:r>
      <w:r w:rsidR="006F1C99" w:rsidRPr="002016DE">
        <w:rPr>
          <w:i/>
        </w:rPr>
        <w:t>Physcomitrella</w:t>
      </w:r>
      <w:r w:rsidR="006F1C99">
        <w:t xml:space="preserve"> </w:t>
      </w:r>
      <w:r w:rsidR="006F1C99" w:rsidRPr="006F1C99">
        <w:rPr>
          <w:i/>
        </w:rPr>
        <w:t>hpat</w:t>
      </w:r>
      <w:r w:rsidR="006F1C99">
        <w:t xml:space="preserve"> mutants</w:t>
      </w:r>
    </w:p>
    <w:p w14:paraId="5327182D" w14:textId="6CD78960" w:rsidR="00497690" w:rsidRPr="001A690B" w:rsidRDefault="001A690B" w:rsidP="00603847">
      <w:pPr>
        <w:spacing w:line="480" w:lineRule="auto"/>
      </w:pPr>
      <w:r>
        <w:lastRenderedPageBreak/>
        <w:t>Provided as a separate .xls file</w:t>
      </w:r>
      <w:r w:rsidR="002E0C34">
        <w:t>.</w:t>
      </w:r>
      <w:r w:rsidR="00497690">
        <w:t xml:space="preserve"> Genes identified as significantly different</w:t>
      </w:r>
      <w:r w:rsidR="001F5761">
        <w:t>ially expressed</w:t>
      </w:r>
      <w:r w:rsidR="00497690">
        <w:t xml:space="preserve"> at FDR&lt;25% for </w:t>
      </w:r>
      <w:r w:rsidR="00497690" w:rsidRPr="00497690">
        <w:rPr>
          <w:i/>
        </w:rPr>
        <w:t>hpata</w:t>
      </w:r>
      <w:r w:rsidR="00497690">
        <w:t xml:space="preserve"> </w:t>
      </w:r>
      <w:r w:rsidR="00181530">
        <w:t>vs. WT comparisons are reported</w:t>
      </w:r>
      <w:r w:rsidR="004C6A19">
        <w:t>.</w:t>
      </w:r>
    </w:p>
    <w:p w14:paraId="4DF6C44C" w14:textId="77777777" w:rsidR="001A690B" w:rsidRPr="001A690B" w:rsidRDefault="001A690B" w:rsidP="00603847">
      <w:pPr>
        <w:spacing w:line="480" w:lineRule="auto"/>
      </w:pPr>
    </w:p>
    <w:p w14:paraId="012CC003" w14:textId="0475CA22" w:rsidR="004B0181" w:rsidRDefault="00E60BC5" w:rsidP="00603847">
      <w:pPr>
        <w:pStyle w:val="Heading2"/>
        <w:spacing w:line="480" w:lineRule="auto"/>
      </w:pPr>
      <w:r>
        <w:t xml:space="preserve">Table </w:t>
      </w:r>
      <w:r w:rsidR="00986E69">
        <w:t>S</w:t>
      </w:r>
      <w:r w:rsidR="002016DE">
        <w:t>5</w:t>
      </w:r>
      <w:r>
        <w:t>.</w:t>
      </w:r>
      <w:r w:rsidR="004B0181">
        <w:t xml:space="preserve"> Enrich</w:t>
      </w:r>
      <w:r w:rsidR="00F42B1E">
        <w:t>ed</w:t>
      </w:r>
      <w:r w:rsidR="004B0181">
        <w:t xml:space="preserve"> categories </w:t>
      </w:r>
      <w:r w:rsidR="00F42B1E">
        <w:t>of</w:t>
      </w:r>
      <w:r w:rsidR="004B0181">
        <w:t xml:space="preserve"> differentially expressed genes</w:t>
      </w:r>
    </w:p>
    <w:p w14:paraId="4BA334FD" w14:textId="372D92D4" w:rsidR="001A690B" w:rsidRDefault="001A690B" w:rsidP="00603847">
      <w:pPr>
        <w:spacing w:line="480" w:lineRule="auto"/>
      </w:pPr>
      <w:r>
        <w:t>Provided as a separate .xls file</w:t>
      </w:r>
      <w:r w:rsidR="002E0C34">
        <w:t>.</w:t>
      </w:r>
      <w:r w:rsidR="00290ADA">
        <w:t xml:space="preserve"> </w:t>
      </w:r>
    </w:p>
    <w:p w14:paraId="551ABD4C" w14:textId="77777777" w:rsidR="005E3FBB" w:rsidRDefault="005E3FBB" w:rsidP="00603847">
      <w:pPr>
        <w:spacing w:line="480" w:lineRule="auto"/>
      </w:pPr>
    </w:p>
    <w:p w14:paraId="1B2AC724" w14:textId="43D8735D" w:rsidR="00043B87" w:rsidRPr="0079418E" w:rsidRDefault="007B03CF" w:rsidP="00603847">
      <w:pPr>
        <w:pStyle w:val="Heading2"/>
        <w:spacing w:line="480" w:lineRule="auto"/>
      </w:pPr>
      <w:r>
        <w:t xml:space="preserve">Table </w:t>
      </w:r>
      <w:r w:rsidR="00986E69">
        <w:t>S</w:t>
      </w:r>
      <w:r w:rsidR="00F84C33">
        <w:t>6</w:t>
      </w:r>
      <w:r>
        <w:t>.</w:t>
      </w:r>
      <w:r w:rsidR="00043B87">
        <w:t xml:space="preserve"> Primer sequences used in this study</w:t>
      </w:r>
    </w:p>
    <w:p w14:paraId="37ED03A2" w14:textId="13F47B5D" w:rsidR="001D0497" w:rsidRDefault="00E920E1" w:rsidP="00603847">
      <w:pPr>
        <w:spacing w:line="480" w:lineRule="auto"/>
      </w:pPr>
      <w:r>
        <w:t>Provided as a separate .xls file</w:t>
      </w:r>
      <w:r w:rsidR="002E0C34">
        <w:t>.</w:t>
      </w:r>
    </w:p>
    <w:p w14:paraId="590EFAAF" w14:textId="77777777" w:rsidR="000D05DF" w:rsidRDefault="00DE7638" w:rsidP="00603847">
      <w:pPr>
        <w:pStyle w:val="Heading1"/>
        <w:spacing w:line="480" w:lineRule="auto"/>
        <w:divId w:val="738282214"/>
      </w:pPr>
      <w:r>
        <w:t>Supplementary References</w:t>
      </w:r>
    </w:p>
    <w:p w14:paraId="00036FB9" w14:textId="77777777" w:rsidR="005E3FBB" w:rsidRPr="001A3A67" w:rsidRDefault="005E3FBB" w:rsidP="005E3FBB">
      <w:pPr>
        <w:pStyle w:val="NormalWeb"/>
        <w:spacing w:line="480" w:lineRule="auto"/>
        <w:ind w:left="480" w:hanging="480"/>
        <w:divId w:val="738282214"/>
        <w:rPr>
          <w:noProof/>
        </w:rPr>
      </w:pPr>
      <w:r w:rsidRPr="001A3A67">
        <w:rPr>
          <w:bCs/>
          <w:noProof/>
        </w:rPr>
        <w:t>Baumberger, N., Doesseger, B., Guyot, R., Diet, A., Parsons, R.L., Clark, M.A., Simmons, M.P., Bedinger, P., Goff, S.A., Ringli, C., and Keller, B.</w:t>
      </w:r>
      <w:r w:rsidRPr="001A3A67">
        <w:rPr>
          <w:noProof/>
        </w:rPr>
        <w:t xml:space="preserve"> (2003</w:t>
      </w:r>
      <w:r>
        <w:rPr>
          <w:noProof/>
        </w:rPr>
        <w:t>b</w:t>
      </w:r>
      <w:r w:rsidRPr="001A3A67">
        <w:rPr>
          <w:noProof/>
        </w:rPr>
        <w:t xml:space="preserve">). Whole-genome comparison of leucine-rich repeat extensins in Arabidopsis and rice. A conserved family of cell wall proteins form a vegetative and a reproductive clade. Plant Physiol. </w:t>
      </w:r>
      <w:r w:rsidRPr="001A3A67">
        <w:rPr>
          <w:bCs/>
          <w:noProof/>
        </w:rPr>
        <w:t>131</w:t>
      </w:r>
      <w:r w:rsidRPr="001A3A67">
        <w:rPr>
          <w:noProof/>
        </w:rPr>
        <w:t>: 1313–26.</w:t>
      </w:r>
    </w:p>
    <w:p w14:paraId="6F83EC18" w14:textId="5B0848BD" w:rsidR="000D05DF" w:rsidRPr="00A56D82" w:rsidRDefault="000D05DF" w:rsidP="00603847">
      <w:pPr>
        <w:pStyle w:val="NormalWeb"/>
        <w:spacing w:line="480" w:lineRule="auto"/>
        <w:ind w:left="480" w:hanging="480"/>
        <w:divId w:val="738282214"/>
        <w:rPr>
          <w:rFonts w:eastAsiaTheme="minorEastAsia"/>
          <w:noProof/>
        </w:rPr>
      </w:pPr>
      <w:r w:rsidRPr="00A56D82">
        <w:rPr>
          <w:bCs/>
          <w:noProof/>
        </w:rPr>
        <w:t>Hiss, M. et al.</w:t>
      </w:r>
      <w:r w:rsidRPr="00A56D82">
        <w:rPr>
          <w:noProof/>
        </w:rPr>
        <w:t xml:space="preserve"> (2014). Large-scale gene expression profiling data for the model moss Physcomitrella patens aid understanding of developmental progression, culture and stress conditions. Plant J. </w:t>
      </w:r>
      <w:r w:rsidRPr="00A56D82">
        <w:rPr>
          <w:bCs/>
          <w:noProof/>
        </w:rPr>
        <w:t>79</w:t>
      </w:r>
      <w:r w:rsidRPr="00A56D82">
        <w:rPr>
          <w:noProof/>
        </w:rPr>
        <w:t>: 530–9.</w:t>
      </w:r>
    </w:p>
    <w:p w14:paraId="330559DE" w14:textId="77777777" w:rsidR="000D05DF" w:rsidRPr="00A56D82" w:rsidRDefault="000D05DF" w:rsidP="00603847">
      <w:pPr>
        <w:pStyle w:val="NormalWeb"/>
        <w:spacing w:line="480" w:lineRule="auto"/>
        <w:ind w:left="480" w:hanging="480"/>
        <w:divId w:val="738282214"/>
        <w:rPr>
          <w:noProof/>
        </w:rPr>
      </w:pPr>
      <w:r w:rsidRPr="00A56D82">
        <w:rPr>
          <w:bCs/>
          <w:noProof/>
        </w:rPr>
        <w:t>Hruz, T., Laule, O., Szabo, G., Wessendorp, F., Bleuler, S., Oertle, L., Widmayer, P., Gruissem, W., and Zimmermann, P.</w:t>
      </w:r>
      <w:r w:rsidRPr="00A56D82">
        <w:rPr>
          <w:noProof/>
        </w:rPr>
        <w:t xml:space="preserve"> (2008). Genevestigator v3: a reference expression database for the meta-analysis of transcriptomes. Adv. Bioinformatics </w:t>
      </w:r>
      <w:r w:rsidRPr="00A56D82">
        <w:rPr>
          <w:bCs/>
          <w:noProof/>
        </w:rPr>
        <w:t>2008</w:t>
      </w:r>
      <w:r w:rsidRPr="00A56D82">
        <w:rPr>
          <w:noProof/>
        </w:rPr>
        <w:t>: 420747.</w:t>
      </w:r>
    </w:p>
    <w:p w14:paraId="6F556AF1" w14:textId="77777777" w:rsidR="000D05DF" w:rsidRPr="00A56D82" w:rsidRDefault="000D05DF" w:rsidP="00603847">
      <w:pPr>
        <w:pStyle w:val="NormalWeb"/>
        <w:spacing w:line="480" w:lineRule="auto"/>
        <w:ind w:left="480" w:hanging="480"/>
        <w:divId w:val="738282214"/>
        <w:rPr>
          <w:noProof/>
        </w:rPr>
      </w:pPr>
      <w:r w:rsidRPr="00A56D82">
        <w:rPr>
          <w:bCs/>
          <w:noProof/>
        </w:rPr>
        <w:lastRenderedPageBreak/>
        <w:t>Reski, R., Reynolds, S., Wehe, M., Kleber-Janke, T., and Kruse, S.</w:t>
      </w:r>
      <w:r w:rsidRPr="00A56D82">
        <w:rPr>
          <w:noProof/>
        </w:rPr>
        <w:t xml:space="preserve"> (1998). Moss ( Physcomitrella patens ) Expressed Sequence Tags Include Several Sequences which are Novel for Plants*. Bot. Acta </w:t>
      </w:r>
      <w:r w:rsidRPr="00A56D82">
        <w:rPr>
          <w:bCs/>
          <w:noProof/>
        </w:rPr>
        <w:t>111</w:t>
      </w:r>
      <w:r w:rsidRPr="00A56D82">
        <w:rPr>
          <w:noProof/>
        </w:rPr>
        <w:t>: 143–149.</w:t>
      </w:r>
    </w:p>
    <w:p w14:paraId="00F7546D" w14:textId="3321870D" w:rsidR="00192467" w:rsidRDefault="000D05DF" w:rsidP="007D50E2">
      <w:pPr>
        <w:pStyle w:val="NormalWeb"/>
        <w:spacing w:line="480" w:lineRule="auto"/>
        <w:ind w:left="480" w:hanging="480"/>
      </w:pPr>
      <w:r w:rsidRPr="00A56D82">
        <w:rPr>
          <w:bCs/>
          <w:noProof/>
        </w:rPr>
        <w:t>Schneidereit, A., Scholz-Starke, J., and Büttner, M.</w:t>
      </w:r>
      <w:r w:rsidRPr="00A56D82">
        <w:rPr>
          <w:noProof/>
        </w:rPr>
        <w:t xml:space="preserve"> (2003). Functional characterization and expression analyses of the glucose-specific AtSTP9 monosaccharide transporter in pollen of Arabidopsis. Plant Physiol. </w:t>
      </w:r>
      <w:r w:rsidRPr="00A56D82">
        <w:rPr>
          <w:bCs/>
          <w:noProof/>
        </w:rPr>
        <w:t>133</w:t>
      </w:r>
      <w:r w:rsidRPr="00A56D82">
        <w:rPr>
          <w:noProof/>
        </w:rPr>
        <w:t>: 182–90.</w:t>
      </w:r>
    </w:p>
    <w:sectPr w:rsidR="00192467" w:rsidSect="002016DE">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DAED34C" w14:textId="77777777" w:rsidR="001B613F" w:rsidRDefault="001B613F" w:rsidP="004039F3">
      <w:r>
        <w:separator/>
      </w:r>
    </w:p>
  </w:endnote>
  <w:endnote w:type="continuationSeparator" w:id="0">
    <w:p w14:paraId="074A355F" w14:textId="77777777" w:rsidR="001B613F" w:rsidRDefault="001B613F" w:rsidP="004039F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SimSun">
    <w:altName w:val="宋体"/>
    <w:panose1 w:val="02010600030101010101"/>
    <w:charset w:val="86"/>
    <w:family w:val="auto"/>
    <w:pitch w:val="variable"/>
    <w:sig w:usb0="00000003" w:usb1="288F0000" w:usb2="00000016" w:usb3="00000000" w:csb0="00040001"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48352331"/>
      <w:docPartObj>
        <w:docPartGallery w:val="Page Numbers (Bottom of Page)"/>
        <w:docPartUnique/>
      </w:docPartObj>
    </w:sdtPr>
    <w:sdtEndPr>
      <w:rPr>
        <w:noProof/>
      </w:rPr>
    </w:sdtEndPr>
    <w:sdtContent>
      <w:p w14:paraId="7EF5B342" w14:textId="7AD12412" w:rsidR="00A44FD5" w:rsidRDefault="00A44FD5">
        <w:pPr>
          <w:pStyle w:val="Footer"/>
          <w:jc w:val="center"/>
        </w:pPr>
        <w:r>
          <w:fldChar w:fldCharType="begin"/>
        </w:r>
        <w:r>
          <w:instrText xml:space="preserve"> PAGE   \* MERGEFORMAT </w:instrText>
        </w:r>
        <w:r>
          <w:fldChar w:fldCharType="separate"/>
        </w:r>
        <w:r w:rsidR="007D50E2">
          <w:rPr>
            <w:noProof/>
          </w:rPr>
          <w:t>4</w:t>
        </w:r>
        <w:r>
          <w:rPr>
            <w:noProof/>
          </w:rPr>
          <w:fldChar w:fldCharType="end"/>
        </w:r>
      </w:p>
    </w:sdtContent>
  </w:sdt>
  <w:p w14:paraId="5AA51EE6" w14:textId="77777777" w:rsidR="00A44FD5" w:rsidRDefault="00A44FD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43EF03E" w14:textId="77777777" w:rsidR="001B613F" w:rsidRDefault="001B613F" w:rsidP="004039F3">
      <w:r>
        <w:separator/>
      </w:r>
    </w:p>
  </w:footnote>
  <w:footnote w:type="continuationSeparator" w:id="0">
    <w:p w14:paraId="12726683" w14:textId="77777777" w:rsidR="001B613F" w:rsidRDefault="001B613F" w:rsidP="004039F3">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79D368C"/>
    <w:multiLevelType w:val="hybridMultilevel"/>
    <w:tmpl w:val="5742D5C0"/>
    <w:lvl w:ilvl="0" w:tplc="30ACAABA">
      <w:start w:val="1"/>
      <w:numFmt w:val="upperLetter"/>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0"/>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F1BDD"/>
    <w:rsid w:val="000016A2"/>
    <w:rsid w:val="00005BD4"/>
    <w:rsid w:val="000201D5"/>
    <w:rsid w:val="00022A7C"/>
    <w:rsid w:val="00030D9C"/>
    <w:rsid w:val="0003322B"/>
    <w:rsid w:val="0003406B"/>
    <w:rsid w:val="00043B87"/>
    <w:rsid w:val="00063177"/>
    <w:rsid w:val="00070442"/>
    <w:rsid w:val="00072810"/>
    <w:rsid w:val="000C176D"/>
    <w:rsid w:val="000C555D"/>
    <w:rsid w:val="000D05DF"/>
    <w:rsid w:val="000D0674"/>
    <w:rsid w:val="000D2E37"/>
    <w:rsid w:val="000D4CA9"/>
    <w:rsid w:val="000E16D7"/>
    <w:rsid w:val="000E179B"/>
    <w:rsid w:val="000F174E"/>
    <w:rsid w:val="000F1CA9"/>
    <w:rsid w:val="000F44AE"/>
    <w:rsid w:val="000F577F"/>
    <w:rsid w:val="00115C0F"/>
    <w:rsid w:val="00116A56"/>
    <w:rsid w:val="001252D3"/>
    <w:rsid w:val="00126ADF"/>
    <w:rsid w:val="00133E5C"/>
    <w:rsid w:val="001354EE"/>
    <w:rsid w:val="001456B3"/>
    <w:rsid w:val="00145EF0"/>
    <w:rsid w:val="001728DE"/>
    <w:rsid w:val="00177629"/>
    <w:rsid w:val="00181530"/>
    <w:rsid w:val="0018340E"/>
    <w:rsid w:val="00191377"/>
    <w:rsid w:val="00192467"/>
    <w:rsid w:val="001A2679"/>
    <w:rsid w:val="001A2F67"/>
    <w:rsid w:val="001A690B"/>
    <w:rsid w:val="001A6BA4"/>
    <w:rsid w:val="001B006A"/>
    <w:rsid w:val="001B613F"/>
    <w:rsid w:val="001D0497"/>
    <w:rsid w:val="001D0F04"/>
    <w:rsid w:val="001D12B1"/>
    <w:rsid w:val="001D2206"/>
    <w:rsid w:val="001D61E2"/>
    <w:rsid w:val="001E3F14"/>
    <w:rsid w:val="001F5761"/>
    <w:rsid w:val="002016DE"/>
    <w:rsid w:val="00206D3E"/>
    <w:rsid w:val="002110CF"/>
    <w:rsid w:val="00223022"/>
    <w:rsid w:val="00232A92"/>
    <w:rsid w:val="00240F3E"/>
    <w:rsid w:val="00257121"/>
    <w:rsid w:val="0028369F"/>
    <w:rsid w:val="00290ADA"/>
    <w:rsid w:val="002B303B"/>
    <w:rsid w:val="002B739E"/>
    <w:rsid w:val="002C19F7"/>
    <w:rsid w:val="002C28FA"/>
    <w:rsid w:val="002C3BCA"/>
    <w:rsid w:val="002D15E7"/>
    <w:rsid w:val="002E0C34"/>
    <w:rsid w:val="002E1C6F"/>
    <w:rsid w:val="002E746A"/>
    <w:rsid w:val="003057FA"/>
    <w:rsid w:val="003242BD"/>
    <w:rsid w:val="00324509"/>
    <w:rsid w:val="00332327"/>
    <w:rsid w:val="0035632C"/>
    <w:rsid w:val="00367C47"/>
    <w:rsid w:val="00371527"/>
    <w:rsid w:val="00375148"/>
    <w:rsid w:val="003770D6"/>
    <w:rsid w:val="00382EAB"/>
    <w:rsid w:val="00394B49"/>
    <w:rsid w:val="003A6F46"/>
    <w:rsid w:val="003B1F99"/>
    <w:rsid w:val="003B4272"/>
    <w:rsid w:val="003D1E91"/>
    <w:rsid w:val="003D6D77"/>
    <w:rsid w:val="003F63D8"/>
    <w:rsid w:val="003F6D09"/>
    <w:rsid w:val="003F7A15"/>
    <w:rsid w:val="00402765"/>
    <w:rsid w:val="004038A1"/>
    <w:rsid w:val="004039F3"/>
    <w:rsid w:val="00413CCF"/>
    <w:rsid w:val="0041513A"/>
    <w:rsid w:val="004159E8"/>
    <w:rsid w:val="00423798"/>
    <w:rsid w:val="00431CD3"/>
    <w:rsid w:val="00434E29"/>
    <w:rsid w:val="00434EBA"/>
    <w:rsid w:val="004352FE"/>
    <w:rsid w:val="004363EF"/>
    <w:rsid w:val="00437278"/>
    <w:rsid w:val="00440995"/>
    <w:rsid w:val="00450DBD"/>
    <w:rsid w:val="0045486A"/>
    <w:rsid w:val="00463858"/>
    <w:rsid w:val="004670DD"/>
    <w:rsid w:val="00485C35"/>
    <w:rsid w:val="004905DC"/>
    <w:rsid w:val="00490A1B"/>
    <w:rsid w:val="00497690"/>
    <w:rsid w:val="004A765F"/>
    <w:rsid w:val="004B0181"/>
    <w:rsid w:val="004B1134"/>
    <w:rsid w:val="004C57B4"/>
    <w:rsid w:val="004C6A19"/>
    <w:rsid w:val="00514B32"/>
    <w:rsid w:val="005325F0"/>
    <w:rsid w:val="00534550"/>
    <w:rsid w:val="00540314"/>
    <w:rsid w:val="00540FDA"/>
    <w:rsid w:val="0054156B"/>
    <w:rsid w:val="005504AF"/>
    <w:rsid w:val="00562B09"/>
    <w:rsid w:val="005642D6"/>
    <w:rsid w:val="0057010E"/>
    <w:rsid w:val="00572BF5"/>
    <w:rsid w:val="005768F8"/>
    <w:rsid w:val="005877C4"/>
    <w:rsid w:val="00590326"/>
    <w:rsid w:val="0059526A"/>
    <w:rsid w:val="005A0E31"/>
    <w:rsid w:val="005A1F02"/>
    <w:rsid w:val="005B186E"/>
    <w:rsid w:val="005B2CD6"/>
    <w:rsid w:val="005B6FFA"/>
    <w:rsid w:val="005D1D3C"/>
    <w:rsid w:val="005E21B0"/>
    <w:rsid w:val="005E3FBB"/>
    <w:rsid w:val="005E769C"/>
    <w:rsid w:val="0060271D"/>
    <w:rsid w:val="00603847"/>
    <w:rsid w:val="00607758"/>
    <w:rsid w:val="00615871"/>
    <w:rsid w:val="006355E2"/>
    <w:rsid w:val="00640BFA"/>
    <w:rsid w:val="006552D5"/>
    <w:rsid w:val="006611A5"/>
    <w:rsid w:val="0066373E"/>
    <w:rsid w:val="00663967"/>
    <w:rsid w:val="00694041"/>
    <w:rsid w:val="006A3C22"/>
    <w:rsid w:val="006A5F30"/>
    <w:rsid w:val="006B30CA"/>
    <w:rsid w:val="006B421C"/>
    <w:rsid w:val="006B53A6"/>
    <w:rsid w:val="006C26C0"/>
    <w:rsid w:val="006C2C18"/>
    <w:rsid w:val="006C33DF"/>
    <w:rsid w:val="006C70AD"/>
    <w:rsid w:val="006D2639"/>
    <w:rsid w:val="006E245B"/>
    <w:rsid w:val="006E69F2"/>
    <w:rsid w:val="006F1AFC"/>
    <w:rsid w:val="006F1C99"/>
    <w:rsid w:val="006F3524"/>
    <w:rsid w:val="006F5563"/>
    <w:rsid w:val="00702E4B"/>
    <w:rsid w:val="00712DB0"/>
    <w:rsid w:val="0071322B"/>
    <w:rsid w:val="00717C70"/>
    <w:rsid w:val="007263FD"/>
    <w:rsid w:val="00730704"/>
    <w:rsid w:val="00735696"/>
    <w:rsid w:val="00742286"/>
    <w:rsid w:val="0074550D"/>
    <w:rsid w:val="00756D56"/>
    <w:rsid w:val="00772423"/>
    <w:rsid w:val="00775861"/>
    <w:rsid w:val="00775E81"/>
    <w:rsid w:val="00780E90"/>
    <w:rsid w:val="00780EC3"/>
    <w:rsid w:val="00790D7C"/>
    <w:rsid w:val="0079418E"/>
    <w:rsid w:val="007A5293"/>
    <w:rsid w:val="007A6D92"/>
    <w:rsid w:val="007B01AF"/>
    <w:rsid w:val="007B03CF"/>
    <w:rsid w:val="007B74BB"/>
    <w:rsid w:val="007C3877"/>
    <w:rsid w:val="007C5477"/>
    <w:rsid w:val="007C6743"/>
    <w:rsid w:val="007D50E2"/>
    <w:rsid w:val="007D5766"/>
    <w:rsid w:val="00800CCE"/>
    <w:rsid w:val="00811F37"/>
    <w:rsid w:val="00816A0B"/>
    <w:rsid w:val="008314E1"/>
    <w:rsid w:val="00834D3E"/>
    <w:rsid w:val="008428DE"/>
    <w:rsid w:val="0085243A"/>
    <w:rsid w:val="00853230"/>
    <w:rsid w:val="00860318"/>
    <w:rsid w:val="008626FB"/>
    <w:rsid w:val="00865244"/>
    <w:rsid w:val="00870A59"/>
    <w:rsid w:val="00871798"/>
    <w:rsid w:val="008857C4"/>
    <w:rsid w:val="00894E7C"/>
    <w:rsid w:val="008B2CC8"/>
    <w:rsid w:val="008C3A9A"/>
    <w:rsid w:val="008D031B"/>
    <w:rsid w:val="008D78C5"/>
    <w:rsid w:val="008E408A"/>
    <w:rsid w:val="008F2239"/>
    <w:rsid w:val="008F26EB"/>
    <w:rsid w:val="00912690"/>
    <w:rsid w:val="00916F09"/>
    <w:rsid w:val="00920F2C"/>
    <w:rsid w:val="00921F33"/>
    <w:rsid w:val="0093389F"/>
    <w:rsid w:val="00934E8A"/>
    <w:rsid w:val="00935BFF"/>
    <w:rsid w:val="00940435"/>
    <w:rsid w:val="00956F09"/>
    <w:rsid w:val="009627EF"/>
    <w:rsid w:val="009673D8"/>
    <w:rsid w:val="00970402"/>
    <w:rsid w:val="0098248B"/>
    <w:rsid w:val="0098285B"/>
    <w:rsid w:val="00986E69"/>
    <w:rsid w:val="009874B7"/>
    <w:rsid w:val="009949A0"/>
    <w:rsid w:val="009A0CEC"/>
    <w:rsid w:val="009A5A07"/>
    <w:rsid w:val="009A6EBA"/>
    <w:rsid w:val="009B4D24"/>
    <w:rsid w:val="009C0D07"/>
    <w:rsid w:val="009D48EF"/>
    <w:rsid w:val="009F1FE2"/>
    <w:rsid w:val="00A075C6"/>
    <w:rsid w:val="00A12E26"/>
    <w:rsid w:val="00A44FD5"/>
    <w:rsid w:val="00A504FC"/>
    <w:rsid w:val="00A56D82"/>
    <w:rsid w:val="00A6125A"/>
    <w:rsid w:val="00A763A0"/>
    <w:rsid w:val="00A81365"/>
    <w:rsid w:val="00AC2753"/>
    <w:rsid w:val="00AC30A6"/>
    <w:rsid w:val="00AD1FCF"/>
    <w:rsid w:val="00AD4B0A"/>
    <w:rsid w:val="00AE6A79"/>
    <w:rsid w:val="00AF1BDD"/>
    <w:rsid w:val="00AF1F49"/>
    <w:rsid w:val="00AF4678"/>
    <w:rsid w:val="00B00C98"/>
    <w:rsid w:val="00B039DE"/>
    <w:rsid w:val="00B1555A"/>
    <w:rsid w:val="00B270C7"/>
    <w:rsid w:val="00B27482"/>
    <w:rsid w:val="00B30988"/>
    <w:rsid w:val="00B375B7"/>
    <w:rsid w:val="00B44548"/>
    <w:rsid w:val="00B567AF"/>
    <w:rsid w:val="00B70856"/>
    <w:rsid w:val="00B72FA5"/>
    <w:rsid w:val="00B755E8"/>
    <w:rsid w:val="00B76726"/>
    <w:rsid w:val="00B92A00"/>
    <w:rsid w:val="00BB2AC6"/>
    <w:rsid w:val="00BB53C8"/>
    <w:rsid w:val="00BC7073"/>
    <w:rsid w:val="00BD57F2"/>
    <w:rsid w:val="00BE7F38"/>
    <w:rsid w:val="00C06555"/>
    <w:rsid w:val="00C2207C"/>
    <w:rsid w:val="00C30551"/>
    <w:rsid w:val="00C31CC4"/>
    <w:rsid w:val="00C36210"/>
    <w:rsid w:val="00C36E62"/>
    <w:rsid w:val="00C4072D"/>
    <w:rsid w:val="00C61E6A"/>
    <w:rsid w:val="00C6234E"/>
    <w:rsid w:val="00C62970"/>
    <w:rsid w:val="00C62B61"/>
    <w:rsid w:val="00C637DA"/>
    <w:rsid w:val="00C715BE"/>
    <w:rsid w:val="00C84465"/>
    <w:rsid w:val="00C9223A"/>
    <w:rsid w:val="00C95E12"/>
    <w:rsid w:val="00CA69B2"/>
    <w:rsid w:val="00CB2B65"/>
    <w:rsid w:val="00CD225B"/>
    <w:rsid w:val="00CE1DA0"/>
    <w:rsid w:val="00D01E4F"/>
    <w:rsid w:val="00D037A4"/>
    <w:rsid w:val="00D03AA1"/>
    <w:rsid w:val="00D12C04"/>
    <w:rsid w:val="00D51FBA"/>
    <w:rsid w:val="00D8006D"/>
    <w:rsid w:val="00D8342B"/>
    <w:rsid w:val="00D84ACA"/>
    <w:rsid w:val="00D96225"/>
    <w:rsid w:val="00D97F4A"/>
    <w:rsid w:val="00DA0F78"/>
    <w:rsid w:val="00DB10A5"/>
    <w:rsid w:val="00DB7D33"/>
    <w:rsid w:val="00DC6D67"/>
    <w:rsid w:val="00DE422B"/>
    <w:rsid w:val="00DE47AA"/>
    <w:rsid w:val="00DE7638"/>
    <w:rsid w:val="00DF50A4"/>
    <w:rsid w:val="00E02958"/>
    <w:rsid w:val="00E11226"/>
    <w:rsid w:val="00E16706"/>
    <w:rsid w:val="00E22B17"/>
    <w:rsid w:val="00E320D6"/>
    <w:rsid w:val="00E54168"/>
    <w:rsid w:val="00E5587F"/>
    <w:rsid w:val="00E55B8C"/>
    <w:rsid w:val="00E60BC5"/>
    <w:rsid w:val="00E62988"/>
    <w:rsid w:val="00E711FC"/>
    <w:rsid w:val="00E80345"/>
    <w:rsid w:val="00E81279"/>
    <w:rsid w:val="00E920E1"/>
    <w:rsid w:val="00E925EB"/>
    <w:rsid w:val="00EA0860"/>
    <w:rsid w:val="00EA5B46"/>
    <w:rsid w:val="00EA5C28"/>
    <w:rsid w:val="00EA5F42"/>
    <w:rsid w:val="00EC3F5F"/>
    <w:rsid w:val="00ED32F6"/>
    <w:rsid w:val="00EE193D"/>
    <w:rsid w:val="00EF4952"/>
    <w:rsid w:val="00F02D0D"/>
    <w:rsid w:val="00F05D32"/>
    <w:rsid w:val="00F356F2"/>
    <w:rsid w:val="00F37A9A"/>
    <w:rsid w:val="00F42B1E"/>
    <w:rsid w:val="00F50E4A"/>
    <w:rsid w:val="00F61162"/>
    <w:rsid w:val="00F65E25"/>
    <w:rsid w:val="00F72DBB"/>
    <w:rsid w:val="00F84C33"/>
    <w:rsid w:val="00F865CB"/>
    <w:rsid w:val="00F94639"/>
    <w:rsid w:val="00F94F11"/>
    <w:rsid w:val="00FA3A7D"/>
    <w:rsid w:val="00FB42EC"/>
    <w:rsid w:val="00FD1135"/>
    <w:rsid w:val="00FD49DB"/>
    <w:rsid w:val="00FE009C"/>
    <w:rsid w:val="00FE19C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5E6D3EA0"/>
  <w15:docId w15:val="{46AFE629-AD97-4AD4-9260-2B8FD13DEA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9418E"/>
    <w:pPr>
      <w:spacing w:after="0" w:line="240" w:lineRule="auto"/>
      <w:jc w:val="both"/>
    </w:pPr>
    <w:rPr>
      <w:rFonts w:ascii="Times New Roman" w:eastAsia="SimSun" w:hAnsi="Times New Roman"/>
      <w:sz w:val="24"/>
      <w:szCs w:val="24"/>
      <w:lang w:eastAsia="zh-CN"/>
    </w:rPr>
  </w:style>
  <w:style w:type="paragraph" w:styleId="Heading1">
    <w:name w:val="heading 1"/>
    <w:basedOn w:val="Normal"/>
    <w:next w:val="Normal"/>
    <w:link w:val="Heading1Char"/>
    <w:uiPriority w:val="9"/>
    <w:qFormat/>
    <w:rsid w:val="00AF1BDD"/>
    <w:pPr>
      <w:spacing w:before="480"/>
      <w:contextualSpacing/>
      <w:outlineLvl w:val="0"/>
    </w:pPr>
    <w:rPr>
      <w:rFonts w:eastAsiaTheme="majorEastAsia" w:cstheme="majorBidi"/>
      <w:b/>
      <w:bCs/>
      <w:szCs w:val="28"/>
    </w:rPr>
  </w:style>
  <w:style w:type="paragraph" w:styleId="Heading2">
    <w:name w:val="heading 2"/>
    <w:basedOn w:val="Normal"/>
    <w:next w:val="Normal"/>
    <w:link w:val="Heading2Char"/>
    <w:uiPriority w:val="9"/>
    <w:unhideWhenUsed/>
    <w:qFormat/>
    <w:rsid w:val="0079418E"/>
    <w:pPr>
      <w:spacing w:before="80"/>
      <w:outlineLvl w:val="1"/>
    </w:pPr>
    <w:rPr>
      <w:rFonts w:eastAsiaTheme="majorEastAsia" w:cstheme="majorBidi"/>
      <w:b/>
      <w:bCs/>
      <w:szCs w:val="26"/>
    </w:rPr>
  </w:style>
  <w:style w:type="paragraph" w:styleId="Heading3">
    <w:name w:val="heading 3"/>
    <w:basedOn w:val="Normal"/>
    <w:next w:val="Normal"/>
    <w:link w:val="Heading3Char"/>
    <w:uiPriority w:val="9"/>
    <w:unhideWhenUsed/>
    <w:qFormat/>
    <w:rsid w:val="00AF1BDD"/>
    <w:pPr>
      <w:spacing w:before="200" w:line="271" w:lineRule="auto"/>
      <w:outlineLvl w:val="2"/>
    </w:pPr>
    <w:rPr>
      <w:rFonts w:asciiTheme="majorHAnsi" w:eastAsiaTheme="majorEastAsia" w:hAnsiTheme="majorHAnsi" w:cstheme="majorBidi"/>
      <w:b/>
      <w:bCs/>
      <w:sz w:val="22"/>
      <w:szCs w:val="22"/>
      <w:lang w:eastAsia="en-US"/>
    </w:rPr>
  </w:style>
  <w:style w:type="paragraph" w:styleId="Heading4">
    <w:name w:val="heading 4"/>
    <w:basedOn w:val="Normal"/>
    <w:next w:val="Normal"/>
    <w:link w:val="Heading4Char"/>
    <w:uiPriority w:val="9"/>
    <w:semiHidden/>
    <w:unhideWhenUsed/>
    <w:qFormat/>
    <w:rsid w:val="00AF1BDD"/>
    <w:pPr>
      <w:spacing w:before="200"/>
      <w:outlineLvl w:val="3"/>
    </w:pPr>
    <w:rPr>
      <w:rFonts w:asciiTheme="majorHAnsi" w:eastAsiaTheme="majorEastAsia" w:hAnsiTheme="majorHAnsi" w:cstheme="majorBidi"/>
      <w:b/>
      <w:bCs/>
      <w:i/>
      <w:iCs/>
      <w:sz w:val="22"/>
      <w:szCs w:val="22"/>
      <w:lang w:eastAsia="en-US"/>
    </w:rPr>
  </w:style>
  <w:style w:type="paragraph" w:styleId="Heading5">
    <w:name w:val="heading 5"/>
    <w:basedOn w:val="Normal"/>
    <w:next w:val="Normal"/>
    <w:link w:val="Heading5Char"/>
    <w:uiPriority w:val="9"/>
    <w:semiHidden/>
    <w:unhideWhenUsed/>
    <w:qFormat/>
    <w:rsid w:val="00AF1BDD"/>
    <w:pPr>
      <w:spacing w:before="200"/>
      <w:outlineLvl w:val="4"/>
    </w:pPr>
    <w:rPr>
      <w:rFonts w:asciiTheme="majorHAnsi" w:eastAsiaTheme="majorEastAsia" w:hAnsiTheme="majorHAnsi" w:cstheme="majorBidi"/>
      <w:b/>
      <w:bCs/>
      <w:color w:val="7F7F7F" w:themeColor="text1" w:themeTint="80"/>
      <w:sz w:val="22"/>
      <w:szCs w:val="22"/>
      <w:lang w:eastAsia="en-US"/>
    </w:rPr>
  </w:style>
  <w:style w:type="paragraph" w:styleId="Heading6">
    <w:name w:val="heading 6"/>
    <w:basedOn w:val="Normal"/>
    <w:next w:val="Normal"/>
    <w:link w:val="Heading6Char"/>
    <w:uiPriority w:val="9"/>
    <w:semiHidden/>
    <w:unhideWhenUsed/>
    <w:qFormat/>
    <w:rsid w:val="00AF1BDD"/>
    <w:pPr>
      <w:spacing w:line="271" w:lineRule="auto"/>
      <w:outlineLvl w:val="5"/>
    </w:pPr>
    <w:rPr>
      <w:rFonts w:asciiTheme="majorHAnsi" w:eastAsiaTheme="majorEastAsia" w:hAnsiTheme="majorHAnsi" w:cstheme="majorBidi"/>
      <w:b/>
      <w:bCs/>
      <w:i/>
      <w:iCs/>
      <w:color w:val="7F7F7F" w:themeColor="text1" w:themeTint="80"/>
      <w:sz w:val="22"/>
      <w:szCs w:val="22"/>
      <w:lang w:eastAsia="en-US"/>
    </w:rPr>
  </w:style>
  <w:style w:type="paragraph" w:styleId="Heading7">
    <w:name w:val="heading 7"/>
    <w:basedOn w:val="Normal"/>
    <w:next w:val="Normal"/>
    <w:link w:val="Heading7Char"/>
    <w:uiPriority w:val="9"/>
    <w:semiHidden/>
    <w:unhideWhenUsed/>
    <w:qFormat/>
    <w:rsid w:val="00AF1BDD"/>
    <w:pPr>
      <w:outlineLvl w:val="6"/>
    </w:pPr>
    <w:rPr>
      <w:rFonts w:asciiTheme="majorHAnsi" w:eastAsiaTheme="majorEastAsia" w:hAnsiTheme="majorHAnsi" w:cstheme="majorBidi"/>
      <w:i/>
      <w:iCs/>
      <w:sz w:val="22"/>
      <w:szCs w:val="22"/>
      <w:lang w:eastAsia="en-US"/>
    </w:rPr>
  </w:style>
  <w:style w:type="paragraph" w:styleId="Heading8">
    <w:name w:val="heading 8"/>
    <w:basedOn w:val="Normal"/>
    <w:next w:val="Normal"/>
    <w:link w:val="Heading8Char"/>
    <w:uiPriority w:val="9"/>
    <w:semiHidden/>
    <w:unhideWhenUsed/>
    <w:qFormat/>
    <w:rsid w:val="00AF1BDD"/>
    <w:pPr>
      <w:outlineLvl w:val="7"/>
    </w:pPr>
    <w:rPr>
      <w:rFonts w:asciiTheme="majorHAnsi" w:eastAsiaTheme="majorEastAsia" w:hAnsiTheme="majorHAnsi" w:cstheme="majorBidi"/>
      <w:sz w:val="20"/>
      <w:szCs w:val="20"/>
      <w:lang w:eastAsia="en-US"/>
    </w:rPr>
  </w:style>
  <w:style w:type="paragraph" w:styleId="Heading9">
    <w:name w:val="heading 9"/>
    <w:basedOn w:val="Normal"/>
    <w:next w:val="Normal"/>
    <w:link w:val="Heading9Char"/>
    <w:uiPriority w:val="9"/>
    <w:semiHidden/>
    <w:unhideWhenUsed/>
    <w:qFormat/>
    <w:rsid w:val="00AF1BDD"/>
    <w:pPr>
      <w:outlineLvl w:val="8"/>
    </w:pPr>
    <w:rPr>
      <w:rFonts w:asciiTheme="majorHAnsi" w:eastAsiaTheme="majorEastAsia" w:hAnsiTheme="majorHAnsi" w:cstheme="majorBidi"/>
      <w:i/>
      <w:iCs/>
      <w:spacing w:val="5"/>
      <w:sz w:val="20"/>
      <w:szCs w:val="20"/>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AF1BDD"/>
    <w:rPr>
      <w:rFonts w:asciiTheme="majorHAnsi" w:eastAsiaTheme="majorEastAsia" w:hAnsiTheme="majorHAnsi" w:cstheme="majorBidi"/>
      <w:b/>
      <w:bCs/>
    </w:rPr>
  </w:style>
  <w:style w:type="character" w:customStyle="1" w:styleId="Heading1Char">
    <w:name w:val="Heading 1 Char"/>
    <w:basedOn w:val="DefaultParagraphFont"/>
    <w:link w:val="Heading1"/>
    <w:uiPriority w:val="9"/>
    <w:rsid w:val="00AF1BDD"/>
    <w:rPr>
      <w:rFonts w:ascii="Times New Roman" w:eastAsiaTheme="majorEastAsia" w:hAnsi="Times New Roman" w:cstheme="majorBidi"/>
      <w:b/>
      <w:bCs/>
      <w:sz w:val="24"/>
      <w:szCs w:val="28"/>
      <w:lang w:eastAsia="zh-CN"/>
    </w:rPr>
  </w:style>
  <w:style w:type="character" w:customStyle="1" w:styleId="Heading2Char">
    <w:name w:val="Heading 2 Char"/>
    <w:basedOn w:val="DefaultParagraphFont"/>
    <w:link w:val="Heading2"/>
    <w:uiPriority w:val="9"/>
    <w:rsid w:val="0079418E"/>
    <w:rPr>
      <w:rFonts w:ascii="Times New Roman" w:eastAsiaTheme="majorEastAsia" w:hAnsi="Times New Roman" w:cstheme="majorBidi"/>
      <w:b/>
      <w:bCs/>
      <w:sz w:val="24"/>
      <w:szCs w:val="26"/>
      <w:lang w:eastAsia="zh-CN"/>
    </w:rPr>
  </w:style>
  <w:style w:type="character" w:customStyle="1" w:styleId="Heading4Char">
    <w:name w:val="Heading 4 Char"/>
    <w:basedOn w:val="DefaultParagraphFont"/>
    <w:link w:val="Heading4"/>
    <w:uiPriority w:val="9"/>
    <w:semiHidden/>
    <w:rsid w:val="00AF1BDD"/>
    <w:rPr>
      <w:rFonts w:asciiTheme="majorHAnsi" w:eastAsiaTheme="majorEastAsia" w:hAnsiTheme="majorHAnsi" w:cstheme="majorBidi"/>
      <w:b/>
      <w:bCs/>
      <w:i/>
      <w:iCs/>
    </w:rPr>
  </w:style>
  <w:style w:type="character" w:customStyle="1" w:styleId="Heading5Char">
    <w:name w:val="Heading 5 Char"/>
    <w:basedOn w:val="DefaultParagraphFont"/>
    <w:link w:val="Heading5"/>
    <w:uiPriority w:val="9"/>
    <w:semiHidden/>
    <w:rsid w:val="00AF1BDD"/>
    <w:rPr>
      <w:rFonts w:asciiTheme="majorHAnsi" w:eastAsiaTheme="majorEastAsia" w:hAnsiTheme="majorHAnsi" w:cstheme="majorBidi"/>
      <w:b/>
      <w:bCs/>
      <w:color w:val="7F7F7F" w:themeColor="text1" w:themeTint="80"/>
    </w:rPr>
  </w:style>
  <w:style w:type="character" w:customStyle="1" w:styleId="Heading6Char">
    <w:name w:val="Heading 6 Char"/>
    <w:basedOn w:val="DefaultParagraphFont"/>
    <w:link w:val="Heading6"/>
    <w:uiPriority w:val="9"/>
    <w:semiHidden/>
    <w:rsid w:val="00AF1BDD"/>
    <w:rPr>
      <w:rFonts w:asciiTheme="majorHAnsi" w:eastAsiaTheme="majorEastAsia" w:hAnsiTheme="majorHAnsi" w:cstheme="majorBidi"/>
      <w:b/>
      <w:bCs/>
      <w:i/>
      <w:iCs/>
      <w:color w:val="7F7F7F" w:themeColor="text1" w:themeTint="80"/>
    </w:rPr>
  </w:style>
  <w:style w:type="character" w:customStyle="1" w:styleId="Heading7Char">
    <w:name w:val="Heading 7 Char"/>
    <w:basedOn w:val="DefaultParagraphFont"/>
    <w:link w:val="Heading7"/>
    <w:uiPriority w:val="9"/>
    <w:semiHidden/>
    <w:rsid w:val="00AF1BDD"/>
    <w:rPr>
      <w:rFonts w:asciiTheme="majorHAnsi" w:eastAsiaTheme="majorEastAsia" w:hAnsiTheme="majorHAnsi" w:cstheme="majorBidi"/>
      <w:i/>
      <w:iCs/>
    </w:rPr>
  </w:style>
  <w:style w:type="character" w:customStyle="1" w:styleId="Heading8Char">
    <w:name w:val="Heading 8 Char"/>
    <w:basedOn w:val="DefaultParagraphFont"/>
    <w:link w:val="Heading8"/>
    <w:uiPriority w:val="9"/>
    <w:semiHidden/>
    <w:rsid w:val="00AF1BDD"/>
    <w:rPr>
      <w:rFonts w:asciiTheme="majorHAnsi" w:eastAsiaTheme="majorEastAsia" w:hAnsiTheme="majorHAnsi" w:cstheme="majorBidi"/>
      <w:sz w:val="20"/>
      <w:szCs w:val="20"/>
    </w:rPr>
  </w:style>
  <w:style w:type="character" w:customStyle="1" w:styleId="Heading9Char">
    <w:name w:val="Heading 9 Char"/>
    <w:basedOn w:val="DefaultParagraphFont"/>
    <w:link w:val="Heading9"/>
    <w:uiPriority w:val="9"/>
    <w:semiHidden/>
    <w:rsid w:val="00AF1BDD"/>
    <w:rPr>
      <w:rFonts w:asciiTheme="majorHAnsi" w:eastAsiaTheme="majorEastAsia" w:hAnsiTheme="majorHAnsi" w:cstheme="majorBidi"/>
      <w:i/>
      <w:iCs/>
      <w:spacing w:val="5"/>
      <w:sz w:val="20"/>
      <w:szCs w:val="20"/>
    </w:rPr>
  </w:style>
  <w:style w:type="paragraph" w:styleId="Title">
    <w:name w:val="Title"/>
    <w:basedOn w:val="Normal"/>
    <w:next w:val="Normal"/>
    <w:link w:val="TitleChar"/>
    <w:uiPriority w:val="10"/>
    <w:qFormat/>
    <w:rsid w:val="00AF1BDD"/>
    <w:pPr>
      <w:pBdr>
        <w:bottom w:val="single" w:sz="4" w:space="1" w:color="auto"/>
      </w:pBdr>
      <w:contextualSpacing/>
    </w:pPr>
    <w:rPr>
      <w:rFonts w:asciiTheme="majorHAnsi" w:eastAsiaTheme="majorEastAsia" w:hAnsiTheme="majorHAnsi" w:cstheme="majorBidi"/>
      <w:spacing w:val="5"/>
      <w:sz w:val="52"/>
      <w:szCs w:val="52"/>
      <w:lang w:eastAsia="en-US"/>
    </w:rPr>
  </w:style>
  <w:style w:type="character" w:customStyle="1" w:styleId="TitleChar">
    <w:name w:val="Title Char"/>
    <w:basedOn w:val="DefaultParagraphFont"/>
    <w:link w:val="Title"/>
    <w:uiPriority w:val="10"/>
    <w:rsid w:val="00AF1BDD"/>
    <w:rPr>
      <w:rFonts w:asciiTheme="majorHAnsi" w:eastAsiaTheme="majorEastAsia" w:hAnsiTheme="majorHAnsi" w:cstheme="majorBidi"/>
      <w:spacing w:val="5"/>
      <w:sz w:val="52"/>
      <w:szCs w:val="52"/>
    </w:rPr>
  </w:style>
  <w:style w:type="paragraph" w:styleId="Subtitle">
    <w:name w:val="Subtitle"/>
    <w:basedOn w:val="Normal"/>
    <w:next w:val="Normal"/>
    <w:link w:val="SubtitleChar"/>
    <w:uiPriority w:val="11"/>
    <w:qFormat/>
    <w:rsid w:val="00AF1BDD"/>
    <w:pPr>
      <w:spacing w:after="600"/>
    </w:pPr>
    <w:rPr>
      <w:rFonts w:asciiTheme="majorHAnsi" w:eastAsiaTheme="majorEastAsia" w:hAnsiTheme="majorHAnsi" w:cstheme="majorBidi"/>
      <w:i/>
      <w:iCs/>
      <w:spacing w:val="13"/>
      <w:lang w:eastAsia="en-US"/>
    </w:rPr>
  </w:style>
  <w:style w:type="character" w:customStyle="1" w:styleId="SubtitleChar">
    <w:name w:val="Subtitle Char"/>
    <w:basedOn w:val="DefaultParagraphFont"/>
    <w:link w:val="Subtitle"/>
    <w:uiPriority w:val="11"/>
    <w:rsid w:val="00AF1BDD"/>
    <w:rPr>
      <w:rFonts w:asciiTheme="majorHAnsi" w:eastAsiaTheme="majorEastAsia" w:hAnsiTheme="majorHAnsi" w:cstheme="majorBidi"/>
      <w:i/>
      <w:iCs/>
      <w:spacing w:val="13"/>
      <w:sz w:val="24"/>
      <w:szCs w:val="24"/>
    </w:rPr>
  </w:style>
  <w:style w:type="character" w:styleId="Strong">
    <w:name w:val="Strong"/>
    <w:uiPriority w:val="22"/>
    <w:qFormat/>
    <w:rsid w:val="00AF1BDD"/>
    <w:rPr>
      <w:b/>
      <w:bCs/>
    </w:rPr>
  </w:style>
  <w:style w:type="character" w:styleId="Emphasis">
    <w:name w:val="Emphasis"/>
    <w:uiPriority w:val="20"/>
    <w:qFormat/>
    <w:rsid w:val="00AF1BDD"/>
    <w:rPr>
      <w:b/>
      <w:bCs/>
      <w:i/>
      <w:iCs/>
      <w:spacing w:val="10"/>
      <w:bdr w:val="none" w:sz="0" w:space="0" w:color="auto"/>
      <w:shd w:val="clear" w:color="auto" w:fill="auto"/>
    </w:rPr>
  </w:style>
  <w:style w:type="paragraph" w:styleId="NoSpacing">
    <w:name w:val="No Spacing"/>
    <w:basedOn w:val="Normal"/>
    <w:uiPriority w:val="1"/>
    <w:qFormat/>
    <w:rsid w:val="00AF1BDD"/>
    <w:rPr>
      <w:rFonts w:cs="Times New Roman"/>
    </w:rPr>
  </w:style>
  <w:style w:type="paragraph" w:styleId="ListParagraph">
    <w:name w:val="List Paragraph"/>
    <w:basedOn w:val="Normal"/>
    <w:uiPriority w:val="34"/>
    <w:qFormat/>
    <w:rsid w:val="00AF1BDD"/>
    <w:pPr>
      <w:ind w:left="720"/>
      <w:contextualSpacing/>
    </w:pPr>
    <w:rPr>
      <w:rFonts w:cs="Times New Roman"/>
    </w:rPr>
  </w:style>
  <w:style w:type="paragraph" w:styleId="Quote">
    <w:name w:val="Quote"/>
    <w:basedOn w:val="Normal"/>
    <w:next w:val="Normal"/>
    <w:link w:val="QuoteChar"/>
    <w:uiPriority w:val="29"/>
    <w:qFormat/>
    <w:rsid w:val="00AF1BDD"/>
    <w:pPr>
      <w:spacing w:before="200"/>
      <w:ind w:left="360" w:right="360"/>
    </w:pPr>
    <w:rPr>
      <w:rFonts w:asciiTheme="minorHAnsi" w:eastAsiaTheme="minorEastAsia" w:hAnsiTheme="minorHAnsi"/>
      <w:i/>
      <w:iCs/>
      <w:sz w:val="22"/>
      <w:szCs w:val="22"/>
      <w:lang w:eastAsia="en-US"/>
    </w:rPr>
  </w:style>
  <w:style w:type="character" w:customStyle="1" w:styleId="QuoteChar">
    <w:name w:val="Quote Char"/>
    <w:basedOn w:val="DefaultParagraphFont"/>
    <w:link w:val="Quote"/>
    <w:uiPriority w:val="29"/>
    <w:rsid w:val="00AF1BDD"/>
    <w:rPr>
      <w:i/>
      <w:iCs/>
    </w:rPr>
  </w:style>
  <w:style w:type="paragraph" w:styleId="IntenseQuote">
    <w:name w:val="Intense Quote"/>
    <w:basedOn w:val="Normal"/>
    <w:next w:val="Normal"/>
    <w:link w:val="IntenseQuoteChar"/>
    <w:uiPriority w:val="30"/>
    <w:qFormat/>
    <w:rsid w:val="00AF1BDD"/>
    <w:pPr>
      <w:pBdr>
        <w:bottom w:val="single" w:sz="4" w:space="1" w:color="auto"/>
      </w:pBdr>
      <w:spacing w:before="200" w:after="280"/>
      <w:ind w:left="1008" w:right="1152"/>
    </w:pPr>
    <w:rPr>
      <w:rFonts w:asciiTheme="minorHAnsi" w:eastAsiaTheme="minorEastAsia" w:hAnsiTheme="minorHAnsi"/>
      <w:b/>
      <w:bCs/>
      <w:i/>
      <w:iCs/>
      <w:sz w:val="22"/>
      <w:szCs w:val="22"/>
      <w:lang w:eastAsia="en-US"/>
    </w:rPr>
  </w:style>
  <w:style w:type="character" w:customStyle="1" w:styleId="IntenseQuoteChar">
    <w:name w:val="Intense Quote Char"/>
    <w:basedOn w:val="DefaultParagraphFont"/>
    <w:link w:val="IntenseQuote"/>
    <w:uiPriority w:val="30"/>
    <w:rsid w:val="00AF1BDD"/>
    <w:rPr>
      <w:b/>
      <w:bCs/>
      <w:i/>
      <w:iCs/>
    </w:rPr>
  </w:style>
  <w:style w:type="character" w:styleId="SubtleEmphasis">
    <w:name w:val="Subtle Emphasis"/>
    <w:uiPriority w:val="19"/>
    <w:qFormat/>
    <w:rsid w:val="00AF1BDD"/>
    <w:rPr>
      <w:i/>
      <w:iCs/>
    </w:rPr>
  </w:style>
  <w:style w:type="character" w:styleId="IntenseEmphasis">
    <w:name w:val="Intense Emphasis"/>
    <w:uiPriority w:val="21"/>
    <w:qFormat/>
    <w:rsid w:val="00AF1BDD"/>
    <w:rPr>
      <w:b/>
      <w:bCs/>
    </w:rPr>
  </w:style>
  <w:style w:type="character" w:styleId="SubtleReference">
    <w:name w:val="Subtle Reference"/>
    <w:uiPriority w:val="31"/>
    <w:qFormat/>
    <w:rsid w:val="00AF1BDD"/>
    <w:rPr>
      <w:smallCaps/>
    </w:rPr>
  </w:style>
  <w:style w:type="character" w:styleId="IntenseReference">
    <w:name w:val="Intense Reference"/>
    <w:uiPriority w:val="32"/>
    <w:qFormat/>
    <w:rsid w:val="00AF1BDD"/>
    <w:rPr>
      <w:smallCaps/>
      <w:spacing w:val="5"/>
      <w:u w:val="single"/>
    </w:rPr>
  </w:style>
  <w:style w:type="character" w:styleId="BookTitle">
    <w:name w:val="Book Title"/>
    <w:uiPriority w:val="33"/>
    <w:qFormat/>
    <w:rsid w:val="00AF1BDD"/>
    <w:rPr>
      <w:i/>
      <w:iCs/>
      <w:smallCaps/>
      <w:spacing w:val="5"/>
    </w:rPr>
  </w:style>
  <w:style w:type="paragraph" w:styleId="TOCHeading">
    <w:name w:val="TOC Heading"/>
    <w:basedOn w:val="Heading1"/>
    <w:next w:val="Normal"/>
    <w:uiPriority w:val="39"/>
    <w:semiHidden/>
    <w:unhideWhenUsed/>
    <w:qFormat/>
    <w:rsid w:val="00AF1BDD"/>
    <w:pPr>
      <w:outlineLvl w:val="9"/>
    </w:pPr>
    <w:rPr>
      <w:lang w:bidi="en-US"/>
    </w:rPr>
  </w:style>
  <w:style w:type="character" w:styleId="CommentReference">
    <w:name w:val="annotation reference"/>
    <w:basedOn w:val="DefaultParagraphFont"/>
    <w:uiPriority w:val="99"/>
    <w:semiHidden/>
    <w:unhideWhenUsed/>
    <w:rsid w:val="0079418E"/>
    <w:rPr>
      <w:sz w:val="16"/>
      <w:szCs w:val="16"/>
    </w:rPr>
  </w:style>
  <w:style w:type="paragraph" w:styleId="CommentText">
    <w:name w:val="annotation text"/>
    <w:basedOn w:val="Normal"/>
    <w:link w:val="CommentTextChar"/>
    <w:uiPriority w:val="99"/>
    <w:semiHidden/>
    <w:unhideWhenUsed/>
    <w:rsid w:val="0079418E"/>
    <w:rPr>
      <w:sz w:val="20"/>
      <w:szCs w:val="20"/>
    </w:rPr>
  </w:style>
  <w:style w:type="character" w:customStyle="1" w:styleId="CommentTextChar">
    <w:name w:val="Comment Text Char"/>
    <w:basedOn w:val="DefaultParagraphFont"/>
    <w:link w:val="CommentText"/>
    <w:uiPriority w:val="99"/>
    <w:semiHidden/>
    <w:rsid w:val="0079418E"/>
    <w:rPr>
      <w:rFonts w:ascii="Times New Roman" w:eastAsia="SimSun" w:hAnsi="Times New Roman"/>
      <w:sz w:val="20"/>
      <w:szCs w:val="20"/>
      <w:lang w:eastAsia="zh-CN"/>
    </w:rPr>
  </w:style>
  <w:style w:type="paragraph" w:styleId="CommentSubject">
    <w:name w:val="annotation subject"/>
    <w:basedOn w:val="CommentText"/>
    <w:next w:val="CommentText"/>
    <w:link w:val="CommentSubjectChar"/>
    <w:uiPriority w:val="99"/>
    <w:semiHidden/>
    <w:unhideWhenUsed/>
    <w:rsid w:val="0079418E"/>
    <w:rPr>
      <w:b/>
      <w:bCs/>
    </w:rPr>
  </w:style>
  <w:style w:type="character" w:customStyle="1" w:styleId="CommentSubjectChar">
    <w:name w:val="Comment Subject Char"/>
    <w:basedOn w:val="CommentTextChar"/>
    <w:link w:val="CommentSubject"/>
    <w:uiPriority w:val="99"/>
    <w:semiHidden/>
    <w:rsid w:val="0079418E"/>
    <w:rPr>
      <w:rFonts w:ascii="Times New Roman" w:eastAsia="SimSun" w:hAnsi="Times New Roman"/>
      <w:b/>
      <w:bCs/>
      <w:sz w:val="20"/>
      <w:szCs w:val="20"/>
      <w:lang w:eastAsia="zh-CN"/>
    </w:rPr>
  </w:style>
  <w:style w:type="paragraph" w:styleId="BalloonText">
    <w:name w:val="Balloon Text"/>
    <w:basedOn w:val="Normal"/>
    <w:link w:val="BalloonTextChar"/>
    <w:uiPriority w:val="99"/>
    <w:semiHidden/>
    <w:unhideWhenUsed/>
    <w:rsid w:val="0079418E"/>
    <w:rPr>
      <w:rFonts w:ascii="Tahoma" w:hAnsi="Tahoma" w:cs="Tahoma"/>
      <w:sz w:val="16"/>
      <w:szCs w:val="16"/>
    </w:rPr>
  </w:style>
  <w:style w:type="character" w:customStyle="1" w:styleId="BalloonTextChar">
    <w:name w:val="Balloon Text Char"/>
    <w:basedOn w:val="DefaultParagraphFont"/>
    <w:link w:val="BalloonText"/>
    <w:uiPriority w:val="99"/>
    <w:semiHidden/>
    <w:rsid w:val="0079418E"/>
    <w:rPr>
      <w:rFonts w:ascii="Tahoma" w:eastAsia="SimSun" w:hAnsi="Tahoma" w:cs="Tahoma"/>
      <w:sz w:val="16"/>
      <w:szCs w:val="16"/>
      <w:lang w:eastAsia="zh-CN"/>
    </w:rPr>
  </w:style>
  <w:style w:type="character" w:styleId="Hyperlink">
    <w:name w:val="Hyperlink"/>
    <w:basedOn w:val="DefaultParagraphFont"/>
    <w:uiPriority w:val="99"/>
    <w:unhideWhenUsed/>
    <w:rsid w:val="00775E81"/>
    <w:rPr>
      <w:color w:val="0000FF" w:themeColor="hyperlink"/>
      <w:u w:val="single"/>
    </w:rPr>
  </w:style>
  <w:style w:type="character" w:styleId="FollowedHyperlink">
    <w:name w:val="FollowedHyperlink"/>
    <w:basedOn w:val="DefaultParagraphFont"/>
    <w:uiPriority w:val="99"/>
    <w:semiHidden/>
    <w:unhideWhenUsed/>
    <w:rsid w:val="00AD4B0A"/>
    <w:rPr>
      <w:color w:val="800080" w:themeColor="followedHyperlink"/>
      <w:u w:val="single"/>
    </w:rPr>
  </w:style>
  <w:style w:type="table" w:styleId="LightShading-Accent3">
    <w:name w:val="Light Shading Accent 3"/>
    <w:basedOn w:val="TableNormal"/>
    <w:uiPriority w:val="60"/>
    <w:rsid w:val="001A690B"/>
    <w:pPr>
      <w:spacing w:after="0" w:line="240" w:lineRule="auto"/>
    </w:pPr>
    <w:rPr>
      <w:rFonts w:ascii="Times New Roman" w:eastAsiaTheme="minorHAnsi" w:hAnsi="Times New Roman" w:cs="Times New Roman"/>
      <w:color w:val="76923C" w:themeColor="accent3" w:themeShade="BF"/>
      <w:sz w:val="24"/>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customStyle="1" w:styleId="GridTable1Light1">
    <w:name w:val="Grid Table 1 Light1"/>
    <w:basedOn w:val="TableNormal"/>
    <w:uiPriority w:val="46"/>
    <w:rsid w:val="001A690B"/>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apple-converted-space">
    <w:name w:val="apple-converted-space"/>
    <w:basedOn w:val="DefaultParagraphFont"/>
    <w:rsid w:val="00192467"/>
  </w:style>
  <w:style w:type="paragraph" w:styleId="NormalWeb">
    <w:name w:val="Normal (Web)"/>
    <w:basedOn w:val="Normal"/>
    <w:uiPriority w:val="99"/>
    <w:unhideWhenUsed/>
    <w:rsid w:val="00192467"/>
    <w:pPr>
      <w:spacing w:before="100" w:beforeAutospacing="1" w:after="100" w:afterAutospacing="1"/>
      <w:jc w:val="left"/>
    </w:pPr>
    <w:rPr>
      <w:rFonts w:eastAsia="Times New Roman" w:cs="Times New Roman"/>
      <w:lang w:eastAsia="en-US"/>
    </w:rPr>
  </w:style>
  <w:style w:type="table" w:styleId="TableGrid">
    <w:name w:val="Table Grid"/>
    <w:basedOn w:val="TableNormal"/>
    <w:uiPriority w:val="59"/>
    <w:rsid w:val="004039F3"/>
    <w:pPr>
      <w:spacing w:after="0" w:line="240" w:lineRule="auto"/>
    </w:pPr>
    <w:rPr>
      <w:rFonts w:ascii="Times New Roman" w:eastAsiaTheme="minorHAnsi"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Preformatted">
    <w:name w:val="HTML Preformatted"/>
    <w:basedOn w:val="Normal"/>
    <w:link w:val="HTMLPreformattedChar"/>
    <w:uiPriority w:val="99"/>
    <w:semiHidden/>
    <w:unhideWhenUsed/>
    <w:rsid w:val="004039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eastAsia="Times New Roman" w:hAnsi="Courier New" w:cs="Courier New"/>
      <w:sz w:val="20"/>
      <w:szCs w:val="20"/>
      <w:lang w:eastAsia="en-US"/>
    </w:rPr>
  </w:style>
  <w:style w:type="character" w:customStyle="1" w:styleId="HTMLPreformattedChar">
    <w:name w:val="HTML Preformatted Char"/>
    <w:basedOn w:val="DefaultParagraphFont"/>
    <w:link w:val="HTMLPreformatted"/>
    <w:uiPriority w:val="99"/>
    <w:semiHidden/>
    <w:rsid w:val="004039F3"/>
    <w:rPr>
      <w:rFonts w:ascii="Courier New" w:eastAsia="Times New Roman" w:hAnsi="Courier New" w:cs="Courier New"/>
      <w:sz w:val="20"/>
      <w:szCs w:val="20"/>
    </w:rPr>
  </w:style>
  <w:style w:type="paragraph" w:styleId="Header">
    <w:name w:val="header"/>
    <w:basedOn w:val="Normal"/>
    <w:link w:val="HeaderChar"/>
    <w:uiPriority w:val="99"/>
    <w:unhideWhenUsed/>
    <w:rsid w:val="004039F3"/>
    <w:pPr>
      <w:tabs>
        <w:tab w:val="center" w:pos="4680"/>
        <w:tab w:val="right" w:pos="9360"/>
      </w:tabs>
    </w:pPr>
  </w:style>
  <w:style w:type="character" w:customStyle="1" w:styleId="HeaderChar">
    <w:name w:val="Header Char"/>
    <w:basedOn w:val="DefaultParagraphFont"/>
    <w:link w:val="Header"/>
    <w:uiPriority w:val="99"/>
    <w:rsid w:val="004039F3"/>
    <w:rPr>
      <w:rFonts w:ascii="Times New Roman" w:eastAsia="SimSun" w:hAnsi="Times New Roman"/>
      <w:sz w:val="24"/>
      <w:szCs w:val="24"/>
      <w:lang w:eastAsia="zh-CN"/>
    </w:rPr>
  </w:style>
  <w:style w:type="paragraph" w:styleId="Footer">
    <w:name w:val="footer"/>
    <w:basedOn w:val="Normal"/>
    <w:link w:val="FooterChar"/>
    <w:uiPriority w:val="99"/>
    <w:unhideWhenUsed/>
    <w:rsid w:val="004039F3"/>
    <w:pPr>
      <w:tabs>
        <w:tab w:val="center" w:pos="4680"/>
        <w:tab w:val="right" w:pos="9360"/>
      </w:tabs>
    </w:pPr>
  </w:style>
  <w:style w:type="character" w:customStyle="1" w:styleId="FooterChar">
    <w:name w:val="Footer Char"/>
    <w:basedOn w:val="DefaultParagraphFont"/>
    <w:link w:val="Footer"/>
    <w:uiPriority w:val="99"/>
    <w:rsid w:val="004039F3"/>
    <w:rPr>
      <w:rFonts w:ascii="Times New Roman" w:eastAsia="SimSun" w:hAnsi="Times New Roman"/>
      <w:sz w:val="24"/>
      <w:szCs w:val="24"/>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8282214">
      <w:bodyDiv w:val="1"/>
      <w:marLeft w:val="0"/>
      <w:marRight w:val="0"/>
      <w:marTop w:val="0"/>
      <w:marBottom w:val="0"/>
      <w:divBdr>
        <w:top w:val="none" w:sz="0" w:space="0" w:color="auto"/>
        <w:left w:val="none" w:sz="0" w:space="0" w:color="auto"/>
        <w:bottom w:val="none" w:sz="0" w:space="0" w:color="auto"/>
        <w:right w:val="none" w:sz="0" w:space="0" w:color="auto"/>
      </w:divBdr>
    </w:div>
    <w:div w:id="853811239">
      <w:bodyDiv w:val="1"/>
      <w:marLeft w:val="0"/>
      <w:marRight w:val="0"/>
      <w:marTop w:val="0"/>
      <w:marBottom w:val="0"/>
      <w:divBdr>
        <w:top w:val="none" w:sz="0" w:space="0" w:color="auto"/>
        <w:left w:val="none" w:sz="0" w:space="0" w:color="auto"/>
        <w:bottom w:val="none" w:sz="0" w:space="0" w:color="auto"/>
        <w:right w:val="none" w:sz="0" w:space="0" w:color="auto"/>
      </w:divBdr>
      <w:divsChild>
        <w:div w:id="1965310924">
          <w:marLeft w:val="0"/>
          <w:marRight w:val="0"/>
          <w:marTop w:val="0"/>
          <w:marBottom w:val="0"/>
          <w:divBdr>
            <w:top w:val="none" w:sz="0" w:space="0" w:color="auto"/>
            <w:left w:val="none" w:sz="0" w:space="0" w:color="auto"/>
            <w:bottom w:val="none" w:sz="0" w:space="0" w:color="auto"/>
            <w:right w:val="none" w:sz="0" w:space="0" w:color="auto"/>
          </w:divBdr>
          <w:divsChild>
            <w:div w:id="1075669998">
              <w:marLeft w:val="0"/>
              <w:marRight w:val="0"/>
              <w:marTop w:val="0"/>
              <w:marBottom w:val="0"/>
              <w:divBdr>
                <w:top w:val="none" w:sz="0" w:space="0" w:color="auto"/>
                <w:left w:val="none" w:sz="0" w:space="0" w:color="auto"/>
                <w:bottom w:val="none" w:sz="0" w:space="0" w:color="auto"/>
                <w:right w:val="none" w:sz="0" w:space="0" w:color="auto"/>
              </w:divBdr>
              <w:divsChild>
                <w:div w:id="2101751309">
                  <w:marLeft w:val="0"/>
                  <w:marRight w:val="0"/>
                  <w:marTop w:val="0"/>
                  <w:marBottom w:val="0"/>
                  <w:divBdr>
                    <w:top w:val="none" w:sz="0" w:space="0" w:color="auto"/>
                    <w:left w:val="none" w:sz="0" w:space="0" w:color="auto"/>
                    <w:bottom w:val="none" w:sz="0" w:space="0" w:color="auto"/>
                    <w:right w:val="none" w:sz="0" w:space="0" w:color="auto"/>
                  </w:divBdr>
                  <w:divsChild>
                    <w:div w:id="1510951487">
                      <w:marLeft w:val="0"/>
                      <w:marRight w:val="0"/>
                      <w:marTop w:val="0"/>
                      <w:marBottom w:val="0"/>
                      <w:divBdr>
                        <w:top w:val="none" w:sz="0" w:space="0" w:color="auto"/>
                        <w:left w:val="none" w:sz="0" w:space="0" w:color="auto"/>
                        <w:bottom w:val="none" w:sz="0" w:space="0" w:color="auto"/>
                        <w:right w:val="none" w:sz="0" w:space="0" w:color="auto"/>
                      </w:divBdr>
                      <w:divsChild>
                        <w:div w:id="273440857">
                          <w:marLeft w:val="0"/>
                          <w:marRight w:val="0"/>
                          <w:marTop w:val="0"/>
                          <w:marBottom w:val="0"/>
                          <w:divBdr>
                            <w:top w:val="none" w:sz="0" w:space="0" w:color="auto"/>
                            <w:left w:val="none" w:sz="0" w:space="0" w:color="auto"/>
                            <w:bottom w:val="none" w:sz="0" w:space="0" w:color="auto"/>
                            <w:right w:val="none" w:sz="0" w:space="0" w:color="auto"/>
                          </w:divBdr>
                          <w:divsChild>
                            <w:div w:id="1975483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58146058">
      <w:bodyDiv w:val="1"/>
      <w:marLeft w:val="0"/>
      <w:marRight w:val="0"/>
      <w:marTop w:val="0"/>
      <w:marBottom w:val="0"/>
      <w:divBdr>
        <w:top w:val="none" w:sz="0" w:space="0" w:color="auto"/>
        <w:left w:val="none" w:sz="0" w:space="0" w:color="auto"/>
        <w:bottom w:val="none" w:sz="0" w:space="0" w:color="auto"/>
        <w:right w:val="none" w:sz="0" w:space="0" w:color="auto"/>
      </w:divBdr>
    </w:div>
    <w:div w:id="15202386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5BEBBAF-D0CB-40C2-9AE0-8C1A7FCF10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2300</Words>
  <Characters>13112</Characters>
  <Application>Microsoft Office Word</Application>
  <DocSecurity>0</DocSecurity>
  <Lines>109</Lines>
  <Paragraphs>30</Paragraphs>
  <ScaleCrop>false</ScaleCrop>
  <HeadingPairs>
    <vt:vector size="2" baseType="variant">
      <vt:variant>
        <vt:lpstr>Title</vt:lpstr>
      </vt:variant>
      <vt:variant>
        <vt:i4>1</vt:i4>
      </vt:variant>
    </vt:vector>
  </HeadingPairs>
  <TitlesOfParts>
    <vt:vector size="1" baseType="lpstr">
      <vt:lpstr/>
    </vt:vector>
  </TitlesOfParts>
  <Company>Cold Spring Harbor Laboratory</Company>
  <LinksUpToDate>false</LinksUpToDate>
  <CharactersWithSpaces>15382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Cora MacAlister</dc:creator>
  <cp:keywords/>
  <dc:description/>
  <cp:lastModifiedBy>MacAlister, Cora</cp:lastModifiedBy>
  <cp:revision>2</cp:revision>
  <dcterms:created xsi:type="dcterms:W3CDTF">2015-11-10T16:00:00Z</dcterms:created>
  <dcterms:modified xsi:type="dcterms:W3CDTF">2015-11-10T16:00:00Z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ser Name_1">
    <vt:lpwstr>cmacalis@cshl.edu@www.mendeley.com</vt:lpwstr>
  </property>
  <property fmtid="{D5CDD505-2E9C-101B-9397-08002B2CF9AE}" pid="4" name="Mendeley Citation Style_1">
    <vt:lpwstr>http://www.zotero.org/styles/the-plant-cell</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16th edition (author-date)</vt:lpwstr>
  </property>
  <property fmtid="{D5CDD505-2E9C-101B-9397-08002B2CF9AE}" pid="15" name="Mendeley Recent Style Id 5_1">
    <vt:lpwstr>http://www.zotero.org/styles/harvard1</vt:lpwstr>
  </property>
  <property fmtid="{D5CDD505-2E9C-101B-9397-08002B2CF9AE}" pid="16" name="Mendeley Recent Style Name 5_1">
    <vt:lpwstr>Harvard Reference format 1 (author-date)</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7th edition</vt:lpwstr>
  </property>
  <property fmtid="{D5CDD505-2E9C-101B-9397-08002B2CF9AE}" pid="23" name="Mendeley Recent Style Id 9_1">
    <vt:lpwstr>http://www.zotero.org/styles/the-plant-cell</vt:lpwstr>
  </property>
  <property fmtid="{D5CDD505-2E9C-101B-9397-08002B2CF9AE}" pid="24" name="Mendeley Recent Style Name 9_1">
    <vt:lpwstr>The Plant Cell</vt:lpwstr>
  </property>
</Properties>
</file>