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5E768E" w14:textId="19FC2B0E" w:rsidR="00D16313" w:rsidRPr="00884CFF" w:rsidRDefault="0032017A" w:rsidP="00D16313">
      <w:pPr>
        <w:spacing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84CFF">
        <w:rPr>
          <w:rFonts w:ascii="Times New Roman" w:hAnsi="Times New Roman"/>
          <w:b/>
          <w:sz w:val="24"/>
          <w:szCs w:val="24"/>
          <w:lang w:val="en-GB"/>
        </w:rPr>
        <w:t xml:space="preserve">Supplementary </w:t>
      </w:r>
      <w:r w:rsidR="003E2621">
        <w:rPr>
          <w:rFonts w:ascii="Times New Roman" w:hAnsi="Times New Roman"/>
          <w:b/>
          <w:sz w:val="24"/>
          <w:szCs w:val="24"/>
          <w:lang w:val="en-GB"/>
        </w:rPr>
        <w:t>Table S1</w:t>
      </w:r>
      <w:r w:rsidR="00D16313" w:rsidRPr="00884CFF">
        <w:rPr>
          <w:rFonts w:ascii="Times New Roman" w:hAnsi="Times New Roman"/>
          <w:b/>
          <w:sz w:val="24"/>
          <w:szCs w:val="24"/>
          <w:lang w:val="en-GB"/>
        </w:rPr>
        <w:t xml:space="preserve">. Oligonucleotide sequences. </w:t>
      </w:r>
    </w:p>
    <w:tbl>
      <w:tblPr>
        <w:tblW w:w="8626" w:type="dxa"/>
        <w:tblInd w:w="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65"/>
        <w:gridCol w:w="5232"/>
        <w:gridCol w:w="1429"/>
      </w:tblGrid>
      <w:tr w:rsidR="00D16313" w:rsidRPr="00884CFF" w14:paraId="66414B16" w14:textId="77777777">
        <w:trPr>
          <w:trHeight w:val="557"/>
        </w:trPr>
        <w:tc>
          <w:tcPr>
            <w:tcW w:w="1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F6F18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b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b/>
                <w:sz w:val="24"/>
                <w:szCs w:val="24"/>
                <w:lang w:val="en-GB"/>
              </w:rPr>
              <w:t xml:space="preserve">Name </w:t>
            </w:r>
            <w:r w:rsidRPr="00884CFF">
              <w:rPr>
                <w:rFonts w:ascii="Times New Roman" w:hAnsi="Times New Roman"/>
                <w:sz w:val="24"/>
                <w:szCs w:val="24"/>
                <w:vertAlign w:val="superscript"/>
                <w:lang w:val="en-GB"/>
              </w:rPr>
              <w:t>1, 2</w:t>
            </w:r>
          </w:p>
        </w:tc>
        <w:tc>
          <w:tcPr>
            <w:tcW w:w="52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9E023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b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b/>
                <w:sz w:val="24"/>
                <w:szCs w:val="24"/>
                <w:lang w:val="en-GB"/>
              </w:rPr>
              <w:t>Sequence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C70CC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b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b/>
                <w:sz w:val="24"/>
                <w:szCs w:val="24"/>
                <w:lang w:val="en-GB"/>
              </w:rPr>
              <w:t>Reference</w:t>
            </w:r>
          </w:p>
        </w:tc>
      </w:tr>
      <w:tr w:rsidR="00D16313" w:rsidRPr="00884CFF" w14:paraId="1F9DD039" w14:textId="77777777">
        <w:trPr>
          <w:trHeight w:val="294"/>
        </w:trPr>
        <w:tc>
          <w:tcPr>
            <w:tcW w:w="196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center"/>
          </w:tcPr>
          <w:p w14:paraId="71EA784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BgActin5C-Fwd</w:t>
            </w:r>
          </w:p>
        </w:tc>
        <w:tc>
          <w:tcPr>
            <w:tcW w:w="523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4B166F6D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5’-AGCTTCCTGATGGTCAGGTGA-3’</w:t>
            </w:r>
          </w:p>
        </w:tc>
        <w:tc>
          <w:tcPr>
            <w:tcW w:w="1429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6BD84D6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5B8053B2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0449E351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BgActin5C-Rev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1A24E4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5’-TGTCGGCAATTCCAGGGTACATGGT-3’.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A1C7F1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48631494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6517CA20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BgE75B-Fwd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5CB20E2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5’-CTAACGCTCCGCAATCCAGTTCA-3’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D5066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5E50409D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1C193AF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BgE75B-Rev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0EF827B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5’-GTGAATTAGAAGAAGTGCAGTCACTT-3’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1784D8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7F404130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47CBA15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BgHR3-Fwd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69F8C24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5’-GATGAGCTGCTCTTAAAGGCGAT-3’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41B81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14EDF737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5F11D1C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BgHR3-Rev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49A9F5E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5’-AGGTGACCGAACTCCACATCTC-3’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4B1EEC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06D1DBCA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0831A44B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dsBgE75-Fwd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7378844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5’-AATGAGTAGAGATGCGGTGCGGTT-3’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773FA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5F5B1D96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3BE97A1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dsBgE75-Rev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06FCEC6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5’-TCAGCGTCGGACAGTCTTAGTGA-3’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0588BA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0BC0ECAE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458AF16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dsBgEcR-Fwd</w:t>
            </w:r>
            <w:proofErr w:type="spellEnd"/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7E5C34E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5’-GACAAACTCCTCAGAGAAGATCAAA-3’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65F050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4B2B8637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03448ADC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dsBgEcR</w:t>
            </w:r>
            <w:proofErr w:type="spellEnd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-Rev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778FBD8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5’-CACATGTGCCACCGCGTCATCA-3’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0662F2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3A12F41D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5FC8DBC6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Broad(+)Fwd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37A4151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5’-CATCTGCTCAGATACAGAACCT-3’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C91AB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1E65201B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042BCC4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Broad(-)Rev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1F47E40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5’-CTTCAGCAGCTGGTTGTTGATGT-3’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02E70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336C32AA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288D604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Dm(+)Fwd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52B2A382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5´-ATGCACATCACCGATCACAG-3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37A2C5" w14:textId="6EB7C24E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&lt;EndNote&gt;&lt;Cite&gt;&lt;Author&gt;Daneshvar&lt;/Author&gt;&lt;Year&gt;2013&lt;/Year&gt;&lt;RecNum&gt;96&lt;/RecNum&gt;&lt;DisplayText&gt;&lt;style face="superscript"&gt;1&lt;/style&gt;&lt;/DisplayText&gt;&lt;record&gt;&lt;rec-number&gt;96&lt;/rec-number&gt;&lt;foreign-keys&gt;&lt;key app="EN" db-id="wsf0rx5e9zxsvze29ro59epjrxw0f9w2z0wr" timestamp="0"&gt;96&lt;/key&gt;&lt;/foreign-keys&gt;&lt;ref-type name="Journal Article"&gt;17&lt;/ref-type&gt;&lt;contributors&gt;&lt;authors&gt;&lt;author&gt;Daneshvar, K.&lt;/author&gt;&lt;author&gt;Nath, S.&lt;/author&gt;&lt;author&gt;Khan, A.&lt;/author&gt;&lt;author&gt;Shover, W.&lt;/author&gt;&lt;author&gt;Richardson, C.&lt;/author&gt;&lt;author&gt;Goodliffe, J. M.&lt;/author&gt;&lt;/authors&gt;&lt;/contributors&gt;&lt;auth-address&gt;Department of Biology, University of North Carolina at Charlotte , Charlotte, NC 28223 , USA ; Gastrointestinal Unit, Massachusetts General Hospital , Harvard Medical School, 55 Fruit Street, Boston, MA 02114 , USA.&lt;/auth-address&gt;&lt;titles&gt;&lt;title&gt;MicroRNA miR-308 regulates dMyc through a negative feedback loop in Drosophila&lt;/title&gt;&lt;secondary-title&gt;Biol Open&lt;/secondary-title&gt;&lt;alt-title&gt;Biology open&lt;/alt-title&gt;&lt;/titles&gt;&lt;pages&gt;1-9&lt;/pages&gt;&lt;volume&gt;2&lt;/volume&gt;&lt;number&gt;1&lt;/number&gt;&lt;dates&gt;&lt;year&gt;2013&lt;/year&gt;&lt;pub-dates&gt;&lt;date&gt;Jan 15&lt;/date&gt;&lt;/pub-dates&gt;&lt;/dates&gt;&lt;isbn&gt;2046-6390 (Electronic)&amp;#xD;2046-6390 (Linking)&lt;/isbn&gt;&lt;accession-num&gt;23336071&lt;/accession-num&gt;&lt;urls&gt;&lt;related-urls&gt;&lt;url&gt;http://www.ncbi.nlm.nih.gov/pubmed/23336071&lt;/url&gt;&lt;/related-urls&gt;&lt;/urls&gt;&lt;custom2&gt;3545263&lt;/custom2&gt;&lt;electronic-resource-num&gt;10.1242/bio.20122725&lt;/electronic-resource-num&gt;&lt;/record&gt;&lt;/Cite&gt;&lt;/EndNote&gt;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1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733C4D64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58E0681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Dm(-)Rev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34062D5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5´-TGGGCCATCTGGAACTGTAG-3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076861" w14:textId="614C4470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&lt;EndNote&gt;&lt;Cite&gt;&lt;Author&gt;Daneshvar&lt;/Author&gt;&lt;Year&gt;2013&lt;/Year&gt;&lt;RecNum&gt;96&lt;/RecNum&gt;&lt;DisplayText&gt;&lt;style face="superscript"&gt;1&lt;/style&gt;&lt;/DisplayText&gt;&lt;record&gt;&lt;rec-number&gt;96&lt;/rec-number&gt;&lt;foreign-keys&gt;&lt;key app="EN" db-id="wsf0rx5e9zxsvze29ro59epjrxw0f9w2z0wr" timestamp="0"&gt;96&lt;/key&gt;&lt;/foreign-keys&gt;&lt;ref-type name="Journal Article"&gt;17&lt;/ref-type&gt;&lt;contributors&gt;&lt;authors&gt;&lt;author&gt;Daneshvar, K.&lt;/author&gt;&lt;author&gt;Nath, S.&lt;/author&gt;&lt;author&gt;Khan, A.&lt;/author&gt;&lt;author&gt;Shover, W.&lt;/author&gt;&lt;author&gt;Richardson, C.&lt;/author&gt;&lt;author&gt;Goodliffe, J. M.&lt;/author&gt;&lt;/authors&gt;&lt;/contributors&gt;&lt;auth-address&gt;Department of Biology, University of North Carolina at Charlotte , Charlotte, NC 28223 , USA ; Gastrointestinal Unit, Massachusetts General Hospital , Harvard Medical School, 55 Fruit Street, Boston, MA 02114 , USA.&lt;/auth-address&gt;&lt;titles&gt;&lt;title&gt;MicroRNA miR-308 regulates dMyc through a negative feedback loop in Drosophila&lt;/title&gt;&lt;secondary-title&gt;Biol Open&lt;/secondary-title&gt;&lt;alt-title&gt;Biology open&lt;/alt-title&gt;&lt;/titles&gt;&lt;pages&gt;1-9&lt;/pages&gt;&lt;volume&gt;2&lt;/volume&gt;&lt;number&gt;1&lt;/number&gt;&lt;dates&gt;&lt;year&gt;2013&lt;/year&gt;&lt;pub-dates&gt;&lt;date&gt;Jan 15&lt;/date&gt;&lt;/pub-dates&gt;&lt;/dates&gt;&lt;isbn&gt;2046-6390 (Electronic)&amp;#xD;2046-6390 (Linking)&lt;/isbn&gt;&lt;accession-num&gt;23336071&lt;/accession-num&gt;&lt;urls&gt;&lt;related-urls&gt;&lt;url&gt;http://www.ncbi.nlm.nih.gov/pubmed/23336071&lt;/url&gt;&lt;/related-urls&gt;&lt;/urls&gt;&lt;custom2&gt;3545263&lt;/custom2&gt;&lt;electronic-resource-num&gt;10.1242/bio.20122725&lt;/electronic-resource-num&gt;&lt;/record&gt;&lt;/Cite&gt;&lt;/EndNote&gt;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1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039F6EFE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6B71F4C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EcR</w:t>
            </w:r>
            <w:proofErr w:type="spellEnd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(+)</w:t>
            </w: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Fwd</w:t>
            </w:r>
            <w:proofErr w:type="spellEnd"/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0DC8757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5’-ACTCCAGCCACAGATTCAACCACA-3’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4E79B1" w14:textId="68A2B4E1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2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35EC8B65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1671CB23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EcR</w:t>
            </w:r>
            <w:proofErr w:type="spellEnd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68AAE6C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5’-CATGTATTCGCTGCTCGTACTGAC-3’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521B42" w14:textId="38EBE685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2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6FCB6050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4EAC620E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Eip74EFA(+)Fwd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463A8E0D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 GTTGCCGGAACATTATGGATATA-3’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684FD4" w14:textId="28DF46B8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3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51AA0799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683AD74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Eip74EFA(-)Rev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346155CC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 GCCCTATGTCGGCTTGCT-3’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2543E3" w14:textId="06E5D84D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3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1D3B1D4C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02F251E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Eip74EFB(+)Fwd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53CABD0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5’-ATCGGCGGCCTACAAGAAG-3’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981A71" w14:textId="2854BC6F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3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46BA8FD4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7FDFA19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Eip74EFB(-)Rev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4146BB14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5’-TCGATTGCTTGACAATAGGAATTTC-3’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83C21C" w14:textId="07111131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PEVuZE5vdGU+PENpdGU+PEF1dGhvcj5DYWxkd2VsbDwvQXV0aG9yPjxZZWFyPjIwMDU8L1llYXI+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3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58B5217C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7E2C81D1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Eip75A(+)Fwd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0C7D2BE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5-AATTCGCGGCGTGATCGACTT-3’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0A3C39" w14:textId="78C0E756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2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36002BD4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37D2768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Eip75A(-)Rev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019E2C6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5’-AGCAACTTGGCCAGGAACTCG-3’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1D9595" w14:textId="70E3930C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>
                <w:fldData xml:space="preserve">PEVuZE5vdGU+PENpdGU+PEF1dGhvcj5Kb2huc3RvbjwvQXV0aG9yPjxZZWFyPjIwMTE8L1llYXI+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</w:fldData>
              </w:fldCha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EN.CITE.DATA 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2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4CAFFF1B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3F9E2E6B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Ftz-f1(+)Fwd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3267A6D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5’-TGCGAGTCCTGCAAGGGATTCTTCA-3’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79975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00E4AF37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16DA9D7B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Ftz-f1(-)Rev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5BD83606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5’-GCTCGAACAGCCTCTAGCTTCATGC-3’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9D62D1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17C631DD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602288CD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Hr46(+)Fwd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7E706AE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5’-GCTCAAATTGAGATAATTCC-3’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F7F6DC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21D0503B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297399E4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Hr46(-)Rev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52E398EB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5'-ACTGCCGTAGCCCACCTCGT-3’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6E4817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1B29668E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4FA2B1EA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InR</w:t>
            </w:r>
            <w:proofErr w:type="spellEnd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(+)</w:t>
            </w: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Fwd</w:t>
            </w:r>
            <w:proofErr w:type="spellEnd"/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F90321E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5’-TCGTCGTGCGGAAAATCATCGC-3’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DF6B6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4A858214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1E501846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proofErr w:type="spellStart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InR</w:t>
            </w:r>
            <w:proofErr w:type="spellEnd"/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01C0023C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5’-CACACCCGGACAAGCCGCAC-3’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22723E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1B3F295C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7EDC03AA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Kr-h1(+)Fwd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59859F1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5’-AAAGTATTACGAACGCAGCACCCA-3’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364698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2C5E8DDF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612276E0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Kr-h1(-)Rev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0237620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5’-GTCGCACTTGAATTGCGGTTTGCT-3’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B809D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44A17FFE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42756BCB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RpL32(+)Fwd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2DB52509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5’-CCTTCCAGCTTCAAGATGACCATCC-3’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5A9F64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3CA812D3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02B803C0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RpL32(-)Rev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6874935F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5’-ATCCGTAACCGATGTTGGGCATCAG-3’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68D50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This work</w:t>
            </w:r>
          </w:p>
        </w:tc>
      </w:tr>
      <w:tr w:rsidR="00D16313" w:rsidRPr="00884CFF" w14:paraId="5ED00AAD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14:paraId="16E6FD8D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Thor(+)Fwd</w:t>
            </w:r>
          </w:p>
        </w:tc>
        <w:tc>
          <w:tcPr>
            <w:tcW w:w="5232" w:type="dxa"/>
            <w:shd w:val="clear" w:color="auto" w:fill="auto"/>
            <w:noWrap/>
            <w:vAlign w:val="center"/>
          </w:tcPr>
          <w:p w14:paraId="3699B5FB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5´-TCCTGGAGGCACCAAACTTATC-3´</w:t>
            </w:r>
          </w:p>
        </w:tc>
        <w:tc>
          <w:tcPr>
            <w:tcW w:w="1429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73B05" w14:textId="2EADFE05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&lt;EndNote&gt;&lt;Cite&gt;&lt;Author&gt;Demontis&lt;/Author&gt;&lt;Year&gt;2010&lt;/Year&gt;&lt;RecNum&gt;67&lt;/RecNum&gt;&lt;DisplayText&gt;&lt;style face="superscript"&gt;4&lt;/style&gt;&lt;/DisplayText&gt;&lt;record&gt;&lt;rec-number&gt;67&lt;/rec-number&gt;&lt;foreign-keys&gt;&lt;key app="EN" db-id="wsf0rx5e9zxsvze29ro59epjrxw0f9w2z0wr" timestamp="0"&gt;67&lt;/key&gt;&lt;/foreign-keys&gt;&lt;ref-type name="Journal Article"&gt;17&lt;/ref-type&gt;&lt;contributors&gt;&lt;authors&gt;&lt;author&gt;Demontis, F.&lt;/author&gt;&lt;author&gt;Perrimon, N.&lt;/author&gt;&lt;/authors&gt;&lt;/contributors&gt;&lt;auth-address&gt;Department of Genetics, Harvard Medical School, Boston, MA 02115, USA. fdemontis@genetics.med.harvard.edu&lt;/auth-address&gt;&lt;titles&gt;&lt;title&gt;FOXO/4E-BP signaling in Drosophila muscles regulates organism-wide proteostasis during aging&lt;/title&gt;&lt;secondary-title&gt;Cell&lt;/secondary-title&gt;&lt;alt-title&gt;Cell&lt;/alt-title&gt;&lt;/titles&gt;&lt;pages&gt;813-25&lt;/pages&gt;&lt;volume&gt;143&lt;/volume&gt;&lt;number&gt;5&lt;/number&gt;&lt;keywords&gt;&lt;keyword&gt;*Aging&lt;/keyword&gt;&lt;keyword&gt;Animals&lt;/keyword&gt;&lt;keyword&gt;Autophagy&lt;/keyword&gt;&lt;keyword&gt;Drosophila Proteins/*metabolism&lt;/keyword&gt;&lt;keyword&gt;Drosophila melanogaster/*metabolism&lt;/keyword&gt;&lt;keyword&gt;Forkhead Transcription Factors/*metabolism&lt;/keyword&gt;&lt;keyword&gt;Humans&lt;/keyword&gt;&lt;keyword&gt;Intracellular Signaling Peptides and Proteins/*metabolism&lt;/keyword&gt;&lt;keyword&gt;Lysosomes/metabolism&lt;/keyword&gt;&lt;keyword&gt;Models, Animal&lt;/keyword&gt;&lt;keyword&gt;Muscle Proteins/*metabolism&lt;/keyword&gt;&lt;keyword&gt;Muscles/metabolism&lt;/keyword&gt;&lt;keyword&gt;Peptide Initiation Factors/*metabolism&lt;/keyword&gt;&lt;keyword&gt;*Signal Transduction&lt;/keyword&gt;&lt;/keywords&gt;&lt;dates&gt;&lt;year&gt;2010&lt;/year&gt;&lt;pub-dates&gt;&lt;date&gt;Nov 24&lt;/date&gt;&lt;/pub-dates&gt;&lt;/dates&gt;&lt;isbn&gt;1097-4172 (Electronic)&amp;#xD;0092-8674 (Linking)&lt;/isbn&gt;&lt;accession-num&gt;21111239&lt;/accession-num&gt;&lt;urls&gt;&lt;related-urls&gt;&lt;url&gt;http://www.ncbi.nlm.nih.gov/pubmed/21111239&lt;/url&gt;&lt;/related-urls&gt;&lt;/urls&gt;&lt;custom2&gt;3066043&lt;/custom2&gt;&lt;electronic-resource-num&gt;10.1016/j.cell.2010.10.007&lt;/electronic-resource-num&gt;&lt;/record&gt;&lt;/Cite&gt;&lt;/EndNote&gt;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4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  <w:tr w:rsidR="00D16313" w:rsidRPr="00884CFF" w14:paraId="179DAED2" w14:textId="77777777">
        <w:trPr>
          <w:trHeight w:val="300"/>
        </w:trPr>
        <w:tc>
          <w:tcPr>
            <w:tcW w:w="196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E368335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Thor(-)Rev</w:t>
            </w:r>
          </w:p>
        </w:tc>
        <w:tc>
          <w:tcPr>
            <w:tcW w:w="523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C548BD4" w14:textId="77777777" w:rsidR="00D16313" w:rsidRPr="00884CFF" w:rsidRDefault="00D16313" w:rsidP="00A6580F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t>5´-GGAGCCACGGAGATTCTTCA-3</w:t>
            </w:r>
          </w:p>
        </w:tc>
        <w:tc>
          <w:tcPr>
            <w:tcW w:w="142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851C5C" w14:textId="43A56CC0" w:rsidR="00D16313" w:rsidRPr="00884CFF" w:rsidRDefault="0032017A" w:rsidP="0032017A">
            <w:pPr>
              <w:spacing w:after="0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begin"/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instrText xml:space="preserve"> ADDIN EN.CITE &lt;EndNote&gt;&lt;Cite&gt;&lt;Author&gt;Demontis&lt;/Author&gt;&lt;Year&gt;2010&lt;/Year&gt;&lt;RecNum&gt;67&lt;/RecNum&gt;&lt;DisplayText&gt;&lt;style face="superscript"&gt;4&lt;/style&gt;&lt;/DisplayText&gt;&lt;record&gt;&lt;rec-number&gt;67&lt;/rec-number&gt;&lt;foreign-keys&gt;&lt;key app="EN" db-id="wsf0rx5e9zxsvze29ro59epjrxw0f9w2z0wr" timestamp="0"&gt;67&lt;/key&gt;&lt;/foreign-keys&gt;&lt;ref-type name="Journal Article"&gt;17&lt;/ref-type&gt;&lt;contributors&gt;&lt;authors&gt;&lt;author&gt;Demontis, F.&lt;/author&gt;&lt;author&gt;Perrimon, N.&lt;/author&gt;&lt;/authors&gt;&lt;/contributors&gt;&lt;auth-address&gt;Department of Genetics, Harvard Medical School, Boston, MA 02115, USA. fdemontis@genetics.med.harvard.edu&lt;/auth-address&gt;&lt;titles&gt;&lt;title&gt;FOXO/4E-BP signaling in Drosophila muscles regulates organism-wide proteostasis during aging&lt;/title&gt;&lt;secondary-title&gt;Cell&lt;/secondary-title&gt;&lt;alt-title&gt;Cell&lt;/alt-title&gt;&lt;/titles&gt;&lt;pages&gt;813-25&lt;/pages&gt;&lt;volume&gt;143&lt;/volume&gt;&lt;number&gt;5&lt;/number&gt;&lt;keywords&gt;&lt;keyword&gt;*Aging&lt;/keyword&gt;&lt;keyword&gt;Animals&lt;/keyword&gt;&lt;keyword&gt;Autophagy&lt;/keyword&gt;&lt;keyword&gt;Drosophila Proteins/*metabolism&lt;/keyword&gt;&lt;keyword&gt;Drosophila melanogaster/*metabolism&lt;/keyword&gt;&lt;keyword&gt;Forkhead Transcription Factors/*metabolism&lt;/keyword&gt;&lt;keyword&gt;Humans&lt;/keyword&gt;&lt;keyword&gt;Intracellular Signaling Peptides and Proteins/*metabolism&lt;/keyword&gt;&lt;keyword&gt;Lysosomes/metabolism&lt;/keyword&gt;&lt;keyword&gt;Models, Animal&lt;/keyword&gt;&lt;keyword&gt;Muscle Proteins/*metabolism&lt;/keyword&gt;&lt;keyword&gt;Muscles/metabolism&lt;/keyword&gt;&lt;keyword&gt;Peptide Initiation Factors/*metabolism&lt;/keyword&gt;&lt;keyword&gt;*Signal Transduction&lt;/keyword&gt;&lt;/keywords&gt;&lt;dates&gt;&lt;year&gt;2010&lt;/year&gt;&lt;pub-dates&gt;&lt;date&gt;Nov 24&lt;/date&gt;&lt;/pub-dates&gt;&lt;/dates&gt;&lt;isbn&gt;1097-4172 (Electronic)&amp;#xD;0092-8674 (Linking)&lt;/isbn&gt;&lt;accession-num&gt;21111239&lt;/accession-num&gt;&lt;urls&gt;&lt;related-urls&gt;&lt;url&gt;http://www.ncbi.nlm.nih.gov/pubmed/21111239&lt;/url&gt;&lt;/related-urls&gt;&lt;/urls&gt;&lt;custom2&gt;3066043&lt;/custom2&gt;&lt;electronic-resource-num&gt;10.1016/j.cell.2010.10.007&lt;/electronic-resource-num&gt;&lt;/record&gt;&lt;/Cite&gt;&lt;/EndNote&gt;</w:instrTex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separate"/>
            </w:r>
            <w:r w:rsidRPr="00884CFF">
              <w:rPr>
                <w:rFonts w:ascii="Times New Roman" w:hAnsi="Times New Roman"/>
                <w:noProof/>
                <w:sz w:val="24"/>
                <w:szCs w:val="24"/>
                <w:vertAlign w:val="superscript"/>
                <w:lang w:val="en-GB"/>
              </w:rPr>
              <w:t>4</w:t>
            </w:r>
            <w:r w:rsidRPr="00884CFF">
              <w:rPr>
                <w:rFonts w:ascii="Times New Roman" w:hAnsi="Times New Roman"/>
                <w:sz w:val="24"/>
                <w:szCs w:val="24"/>
                <w:lang w:val="en-GB"/>
              </w:rPr>
              <w:fldChar w:fldCharType="end"/>
            </w:r>
          </w:p>
        </w:tc>
      </w:tr>
    </w:tbl>
    <w:p w14:paraId="17486703" w14:textId="77777777" w:rsidR="00D16313" w:rsidRPr="00884CFF" w:rsidRDefault="00D16313" w:rsidP="00A6580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14:paraId="4FA4A4D2" w14:textId="77777777" w:rsidR="00D16313" w:rsidRPr="00884CFF" w:rsidRDefault="00D16313" w:rsidP="00D16313">
      <w:p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84CFF">
        <w:rPr>
          <w:rFonts w:ascii="Times New Roman" w:hAnsi="Times New Roman"/>
          <w:sz w:val="24"/>
          <w:szCs w:val="24"/>
          <w:lang w:val="en-GB"/>
        </w:rPr>
        <w:t xml:space="preserve">1: </w:t>
      </w:r>
      <w:proofErr w:type="spellStart"/>
      <w:r w:rsidRPr="00884CFF">
        <w:rPr>
          <w:rFonts w:ascii="Times New Roman" w:hAnsi="Times New Roman"/>
          <w:sz w:val="24"/>
          <w:szCs w:val="24"/>
          <w:lang w:val="en-GB"/>
        </w:rPr>
        <w:t>Bg</w:t>
      </w:r>
      <w:proofErr w:type="spellEnd"/>
      <w:r w:rsidRPr="00884CFF">
        <w:rPr>
          <w:rFonts w:ascii="Times New Roman" w:hAnsi="Times New Roman"/>
          <w:sz w:val="24"/>
          <w:szCs w:val="24"/>
          <w:lang w:val="en-GB"/>
        </w:rPr>
        <w:t xml:space="preserve">, </w:t>
      </w:r>
      <w:proofErr w:type="spellStart"/>
      <w:r w:rsidRPr="00884CFF">
        <w:rPr>
          <w:rFonts w:ascii="Times New Roman" w:hAnsi="Times New Roman"/>
          <w:i/>
          <w:sz w:val="24"/>
          <w:szCs w:val="24"/>
          <w:lang w:val="en-GB"/>
        </w:rPr>
        <w:t>Blatella</w:t>
      </w:r>
      <w:proofErr w:type="spellEnd"/>
      <w:r w:rsidRPr="00884CFF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proofErr w:type="spellStart"/>
      <w:r w:rsidRPr="00884CFF">
        <w:rPr>
          <w:rFonts w:ascii="Times New Roman" w:hAnsi="Times New Roman"/>
          <w:i/>
          <w:sz w:val="24"/>
          <w:szCs w:val="24"/>
          <w:lang w:val="en-GB"/>
        </w:rPr>
        <w:t>germanica</w:t>
      </w:r>
      <w:proofErr w:type="spellEnd"/>
      <w:r w:rsidRPr="00884CFF">
        <w:rPr>
          <w:rFonts w:ascii="Times New Roman" w:hAnsi="Times New Roman"/>
          <w:sz w:val="24"/>
          <w:szCs w:val="24"/>
          <w:lang w:val="en-GB"/>
        </w:rPr>
        <w:t xml:space="preserve"> sequences. The other sequences correspond to </w:t>
      </w:r>
      <w:r w:rsidRPr="00884CFF">
        <w:rPr>
          <w:rFonts w:ascii="Times New Roman" w:hAnsi="Times New Roman"/>
          <w:i/>
          <w:sz w:val="24"/>
          <w:szCs w:val="24"/>
          <w:lang w:val="en-GB"/>
        </w:rPr>
        <w:t>Drosophila melanogaster</w:t>
      </w:r>
      <w:r w:rsidRPr="00884CFF">
        <w:rPr>
          <w:rFonts w:ascii="Times New Roman" w:hAnsi="Times New Roman"/>
          <w:sz w:val="24"/>
          <w:szCs w:val="24"/>
          <w:lang w:val="en-GB"/>
        </w:rPr>
        <w:t>.</w:t>
      </w:r>
    </w:p>
    <w:p w14:paraId="7A53F81C" w14:textId="5F7B067A" w:rsidR="00D16313" w:rsidRPr="00884CFF" w:rsidRDefault="00D16313" w:rsidP="00D16313">
      <w:p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84CFF">
        <w:rPr>
          <w:rFonts w:ascii="Times New Roman" w:hAnsi="Times New Roman"/>
          <w:sz w:val="24"/>
          <w:szCs w:val="24"/>
          <w:lang w:val="en-GB"/>
        </w:rPr>
        <w:lastRenderedPageBreak/>
        <w:t xml:space="preserve">2: ds, oligonucleotides used for </w:t>
      </w:r>
      <w:proofErr w:type="spellStart"/>
      <w:r w:rsidRPr="00884CFF">
        <w:rPr>
          <w:rFonts w:ascii="Times New Roman" w:hAnsi="Times New Roman"/>
          <w:sz w:val="24"/>
          <w:szCs w:val="24"/>
          <w:lang w:val="en-GB"/>
        </w:rPr>
        <w:t>dsRNA</w:t>
      </w:r>
      <w:proofErr w:type="spellEnd"/>
      <w:r w:rsidRPr="00884CFF">
        <w:rPr>
          <w:rFonts w:ascii="Times New Roman" w:hAnsi="Times New Roman"/>
          <w:sz w:val="24"/>
          <w:szCs w:val="24"/>
          <w:lang w:val="en-GB"/>
        </w:rPr>
        <w:t xml:space="preserve"> synthesis. The other oligonucl</w:t>
      </w:r>
      <w:r w:rsidR="004D4C9F" w:rsidRPr="00884CFF">
        <w:rPr>
          <w:rFonts w:ascii="Times New Roman" w:hAnsi="Times New Roman"/>
          <w:sz w:val="24"/>
          <w:szCs w:val="24"/>
          <w:lang w:val="en-GB"/>
        </w:rPr>
        <w:t>e</w:t>
      </w:r>
      <w:r w:rsidRPr="00884CFF">
        <w:rPr>
          <w:rFonts w:ascii="Times New Roman" w:hAnsi="Times New Roman"/>
          <w:sz w:val="24"/>
          <w:szCs w:val="24"/>
          <w:lang w:val="en-GB"/>
        </w:rPr>
        <w:t>otides were used for Q-PCR analysis.</w:t>
      </w:r>
    </w:p>
    <w:p w14:paraId="026232A0" w14:textId="77777777" w:rsidR="00B86B75" w:rsidRPr="00884CFF" w:rsidRDefault="00B86B75">
      <w:pPr>
        <w:rPr>
          <w:rFonts w:ascii="Times New Roman" w:hAnsi="Times New Roman"/>
          <w:sz w:val="24"/>
          <w:szCs w:val="24"/>
          <w:lang w:val="en-GB"/>
        </w:rPr>
      </w:pPr>
    </w:p>
    <w:p w14:paraId="0C3CDFB2" w14:textId="7123E331" w:rsidR="00B86B75" w:rsidRPr="00236CD1" w:rsidRDefault="00236CD1" w:rsidP="00B86B75">
      <w:pPr>
        <w:jc w:val="both"/>
        <w:rPr>
          <w:rFonts w:ascii="Times New Roman" w:hAnsi="Times New Roman"/>
          <w:b/>
          <w:sz w:val="32"/>
          <w:szCs w:val="32"/>
          <w:lang w:val="en-GB"/>
        </w:rPr>
      </w:pPr>
      <w:r w:rsidRPr="00236CD1">
        <w:rPr>
          <w:rFonts w:ascii="Times New Roman" w:hAnsi="Times New Roman"/>
          <w:b/>
          <w:sz w:val="32"/>
          <w:szCs w:val="32"/>
          <w:lang w:val="en-GB"/>
        </w:rPr>
        <w:t>References</w:t>
      </w:r>
    </w:p>
    <w:p w14:paraId="274DE423" w14:textId="77777777" w:rsidR="0032017A" w:rsidRPr="00884CFF" w:rsidRDefault="0032017A" w:rsidP="00E669FB">
      <w:pPr>
        <w:pStyle w:val="EndNoteBibliography"/>
        <w:spacing w:after="0" w:line="480" w:lineRule="auto"/>
        <w:ind w:left="720" w:hanging="720"/>
        <w:rPr>
          <w:rFonts w:ascii="Times New Roman" w:hAnsi="Times New Roman"/>
          <w:noProof/>
          <w:sz w:val="24"/>
          <w:szCs w:val="24"/>
        </w:rPr>
      </w:pPr>
      <w:r w:rsidRPr="00884CFF">
        <w:rPr>
          <w:rFonts w:ascii="Times New Roman" w:hAnsi="Times New Roman"/>
          <w:sz w:val="24"/>
          <w:szCs w:val="24"/>
          <w:lang w:val="en-GB"/>
        </w:rPr>
        <w:fldChar w:fldCharType="begin"/>
      </w:r>
      <w:r w:rsidRPr="00884CFF">
        <w:rPr>
          <w:rFonts w:ascii="Times New Roman" w:hAnsi="Times New Roman"/>
          <w:sz w:val="24"/>
          <w:szCs w:val="24"/>
          <w:lang w:val="en-GB"/>
        </w:rPr>
        <w:instrText xml:space="preserve"> ADDIN EN.REFLIST </w:instrText>
      </w:r>
      <w:r w:rsidRPr="00884CFF">
        <w:rPr>
          <w:rFonts w:ascii="Times New Roman" w:hAnsi="Times New Roman"/>
          <w:sz w:val="24"/>
          <w:szCs w:val="24"/>
          <w:lang w:val="en-GB"/>
        </w:rPr>
        <w:fldChar w:fldCharType="separate"/>
      </w:r>
      <w:r w:rsidRPr="00884CFF">
        <w:rPr>
          <w:rFonts w:ascii="Times New Roman" w:hAnsi="Times New Roman"/>
          <w:noProof/>
          <w:sz w:val="24"/>
          <w:szCs w:val="24"/>
        </w:rPr>
        <w:t>1</w:t>
      </w:r>
      <w:r w:rsidRPr="00884CFF">
        <w:rPr>
          <w:rFonts w:ascii="Times New Roman" w:hAnsi="Times New Roman"/>
          <w:noProof/>
          <w:sz w:val="24"/>
          <w:szCs w:val="24"/>
        </w:rPr>
        <w:tab/>
        <w:t>Daneshvar, K.</w:t>
      </w:r>
      <w:r w:rsidRPr="00884CFF">
        <w:rPr>
          <w:rFonts w:ascii="Times New Roman" w:hAnsi="Times New Roman"/>
          <w:i/>
          <w:noProof/>
          <w:sz w:val="24"/>
          <w:szCs w:val="24"/>
        </w:rPr>
        <w:t xml:space="preserve"> et al.</w:t>
      </w:r>
      <w:r w:rsidRPr="00884CFF">
        <w:rPr>
          <w:rFonts w:ascii="Times New Roman" w:hAnsi="Times New Roman"/>
          <w:noProof/>
          <w:sz w:val="24"/>
          <w:szCs w:val="24"/>
        </w:rPr>
        <w:t xml:space="preserve"> MicroRNA miR-308 regulates dMyc through a negative feedback loop in Drosophila. </w:t>
      </w:r>
      <w:r w:rsidRPr="00884CFF">
        <w:rPr>
          <w:rFonts w:ascii="Times New Roman" w:hAnsi="Times New Roman"/>
          <w:i/>
          <w:noProof/>
          <w:sz w:val="24"/>
          <w:szCs w:val="24"/>
        </w:rPr>
        <w:t>Biol Open</w:t>
      </w:r>
      <w:r w:rsidRPr="00884CFF">
        <w:rPr>
          <w:rFonts w:ascii="Times New Roman" w:hAnsi="Times New Roman"/>
          <w:noProof/>
          <w:sz w:val="24"/>
          <w:szCs w:val="24"/>
        </w:rPr>
        <w:t xml:space="preserve"> </w:t>
      </w:r>
      <w:r w:rsidRPr="00884CFF">
        <w:rPr>
          <w:rFonts w:ascii="Times New Roman" w:hAnsi="Times New Roman"/>
          <w:b/>
          <w:noProof/>
          <w:sz w:val="24"/>
          <w:szCs w:val="24"/>
        </w:rPr>
        <w:t>2</w:t>
      </w:r>
      <w:r w:rsidRPr="00884CFF">
        <w:rPr>
          <w:rFonts w:ascii="Times New Roman" w:hAnsi="Times New Roman"/>
          <w:noProof/>
          <w:sz w:val="24"/>
          <w:szCs w:val="24"/>
        </w:rPr>
        <w:t>, 1-9, doi:10.1242/bio.20122725 (2013).</w:t>
      </w:r>
      <w:bookmarkStart w:id="0" w:name="_GoBack"/>
      <w:bookmarkEnd w:id="0"/>
    </w:p>
    <w:p w14:paraId="2DCBF234" w14:textId="77777777" w:rsidR="0032017A" w:rsidRPr="00884CFF" w:rsidRDefault="0032017A" w:rsidP="00E669FB">
      <w:pPr>
        <w:pStyle w:val="EndNoteBibliography"/>
        <w:spacing w:after="0" w:line="480" w:lineRule="auto"/>
        <w:ind w:left="720" w:hanging="720"/>
        <w:rPr>
          <w:rFonts w:ascii="Times New Roman" w:hAnsi="Times New Roman"/>
          <w:noProof/>
          <w:sz w:val="24"/>
          <w:szCs w:val="24"/>
        </w:rPr>
      </w:pPr>
      <w:r w:rsidRPr="00884CFF">
        <w:rPr>
          <w:rFonts w:ascii="Times New Roman" w:hAnsi="Times New Roman"/>
          <w:noProof/>
          <w:sz w:val="24"/>
          <w:szCs w:val="24"/>
        </w:rPr>
        <w:t>2</w:t>
      </w:r>
      <w:r w:rsidRPr="00884CFF">
        <w:rPr>
          <w:rFonts w:ascii="Times New Roman" w:hAnsi="Times New Roman"/>
          <w:noProof/>
          <w:sz w:val="24"/>
          <w:szCs w:val="24"/>
        </w:rPr>
        <w:tab/>
        <w:t>Johnston, D. M.</w:t>
      </w:r>
      <w:r w:rsidRPr="00884CFF">
        <w:rPr>
          <w:rFonts w:ascii="Times New Roman" w:hAnsi="Times New Roman"/>
          <w:i/>
          <w:noProof/>
          <w:sz w:val="24"/>
          <w:szCs w:val="24"/>
        </w:rPr>
        <w:t xml:space="preserve"> et al.</w:t>
      </w:r>
      <w:r w:rsidRPr="00884CFF">
        <w:rPr>
          <w:rFonts w:ascii="Times New Roman" w:hAnsi="Times New Roman"/>
          <w:noProof/>
          <w:sz w:val="24"/>
          <w:szCs w:val="24"/>
        </w:rPr>
        <w:t xml:space="preserve"> Ecdysone- and NO-mediated gene regulation by competing EcR/Usp and E75A nuclear receptors during Drosophila development. </w:t>
      </w:r>
      <w:r w:rsidRPr="00884CFF">
        <w:rPr>
          <w:rFonts w:ascii="Times New Roman" w:hAnsi="Times New Roman"/>
          <w:i/>
          <w:noProof/>
          <w:sz w:val="24"/>
          <w:szCs w:val="24"/>
        </w:rPr>
        <w:t>Mol Cell</w:t>
      </w:r>
      <w:r w:rsidRPr="00884CFF">
        <w:rPr>
          <w:rFonts w:ascii="Times New Roman" w:hAnsi="Times New Roman"/>
          <w:noProof/>
          <w:sz w:val="24"/>
          <w:szCs w:val="24"/>
        </w:rPr>
        <w:t xml:space="preserve"> </w:t>
      </w:r>
      <w:r w:rsidRPr="00884CFF">
        <w:rPr>
          <w:rFonts w:ascii="Times New Roman" w:hAnsi="Times New Roman"/>
          <w:b/>
          <w:noProof/>
          <w:sz w:val="24"/>
          <w:szCs w:val="24"/>
        </w:rPr>
        <w:t>44</w:t>
      </w:r>
      <w:r w:rsidRPr="00884CFF">
        <w:rPr>
          <w:rFonts w:ascii="Times New Roman" w:hAnsi="Times New Roman"/>
          <w:noProof/>
          <w:sz w:val="24"/>
          <w:szCs w:val="24"/>
        </w:rPr>
        <w:t>, 51-61, doi:10.1016/j.molcel.2011.07.033 (2011).</w:t>
      </w:r>
    </w:p>
    <w:p w14:paraId="626F42DC" w14:textId="77777777" w:rsidR="0032017A" w:rsidRPr="00884CFF" w:rsidRDefault="0032017A" w:rsidP="00E669FB">
      <w:pPr>
        <w:pStyle w:val="EndNoteBibliography"/>
        <w:spacing w:after="0" w:line="480" w:lineRule="auto"/>
        <w:ind w:left="720" w:hanging="720"/>
        <w:rPr>
          <w:rFonts w:ascii="Times New Roman" w:hAnsi="Times New Roman"/>
          <w:noProof/>
          <w:sz w:val="24"/>
          <w:szCs w:val="24"/>
        </w:rPr>
      </w:pPr>
      <w:r w:rsidRPr="00884CFF">
        <w:rPr>
          <w:rFonts w:ascii="Times New Roman" w:hAnsi="Times New Roman"/>
          <w:noProof/>
          <w:sz w:val="24"/>
          <w:szCs w:val="24"/>
        </w:rPr>
        <w:t>3</w:t>
      </w:r>
      <w:r w:rsidRPr="00884CFF">
        <w:rPr>
          <w:rFonts w:ascii="Times New Roman" w:hAnsi="Times New Roman"/>
          <w:noProof/>
          <w:sz w:val="24"/>
          <w:szCs w:val="24"/>
        </w:rPr>
        <w:tab/>
        <w:t xml:space="preserve">Caldwell, P. E., Walkiewicz, M. &amp; Stern, M. Ras activity in the Drosophila prothoracic gland regulates body size and developmental rate via ecdysone release. </w:t>
      </w:r>
      <w:r w:rsidRPr="00884CFF">
        <w:rPr>
          <w:rFonts w:ascii="Times New Roman" w:hAnsi="Times New Roman"/>
          <w:i/>
          <w:noProof/>
          <w:sz w:val="24"/>
          <w:szCs w:val="24"/>
        </w:rPr>
        <w:t>Curr Biol</w:t>
      </w:r>
      <w:r w:rsidRPr="00884CFF">
        <w:rPr>
          <w:rFonts w:ascii="Times New Roman" w:hAnsi="Times New Roman"/>
          <w:noProof/>
          <w:sz w:val="24"/>
          <w:szCs w:val="24"/>
        </w:rPr>
        <w:t xml:space="preserve"> </w:t>
      </w:r>
      <w:r w:rsidRPr="00884CFF">
        <w:rPr>
          <w:rFonts w:ascii="Times New Roman" w:hAnsi="Times New Roman"/>
          <w:b/>
          <w:noProof/>
          <w:sz w:val="24"/>
          <w:szCs w:val="24"/>
        </w:rPr>
        <w:t>15</w:t>
      </w:r>
      <w:r w:rsidRPr="00884CFF">
        <w:rPr>
          <w:rFonts w:ascii="Times New Roman" w:hAnsi="Times New Roman"/>
          <w:noProof/>
          <w:sz w:val="24"/>
          <w:szCs w:val="24"/>
        </w:rPr>
        <w:t>, 1785-1795, doi:10.1016/j.cub.2005.09.011 (2005).</w:t>
      </w:r>
    </w:p>
    <w:p w14:paraId="71CEA9CD" w14:textId="77777777" w:rsidR="0032017A" w:rsidRPr="00884CFF" w:rsidRDefault="0032017A" w:rsidP="00E669FB">
      <w:pPr>
        <w:pStyle w:val="EndNoteBibliography"/>
        <w:spacing w:line="480" w:lineRule="auto"/>
        <w:ind w:left="720" w:hanging="720"/>
        <w:rPr>
          <w:rFonts w:ascii="Times New Roman" w:hAnsi="Times New Roman"/>
          <w:noProof/>
          <w:sz w:val="24"/>
          <w:szCs w:val="24"/>
        </w:rPr>
      </w:pPr>
      <w:r w:rsidRPr="00884CFF">
        <w:rPr>
          <w:rFonts w:ascii="Times New Roman" w:hAnsi="Times New Roman"/>
          <w:noProof/>
          <w:sz w:val="24"/>
          <w:szCs w:val="24"/>
        </w:rPr>
        <w:t>4</w:t>
      </w:r>
      <w:r w:rsidRPr="00884CFF">
        <w:rPr>
          <w:rFonts w:ascii="Times New Roman" w:hAnsi="Times New Roman"/>
          <w:noProof/>
          <w:sz w:val="24"/>
          <w:szCs w:val="24"/>
        </w:rPr>
        <w:tab/>
        <w:t xml:space="preserve">Demontis, F. &amp; Perrimon, N. FOXO/4E-BP signaling in Drosophila muscles regulates organism-wide proteostasis during aging. </w:t>
      </w:r>
      <w:r w:rsidRPr="00884CFF">
        <w:rPr>
          <w:rFonts w:ascii="Times New Roman" w:hAnsi="Times New Roman"/>
          <w:i/>
          <w:noProof/>
          <w:sz w:val="24"/>
          <w:szCs w:val="24"/>
        </w:rPr>
        <w:t>Cell</w:t>
      </w:r>
      <w:r w:rsidRPr="00884CFF">
        <w:rPr>
          <w:rFonts w:ascii="Times New Roman" w:hAnsi="Times New Roman"/>
          <w:noProof/>
          <w:sz w:val="24"/>
          <w:szCs w:val="24"/>
        </w:rPr>
        <w:t xml:space="preserve"> </w:t>
      </w:r>
      <w:r w:rsidRPr="00884CFF">
        <w:rPr>
          <w:rFonts w:ascii="Times New Roman" w:hAnsi="Times New Roman"/>
          <w:b/>
          <w:noProof/>
          <w:sz w:val="24"/>
          <w:szCs w:val="24"/>
        </w:rPr>
        <w:t>143</w:t>
      </w:r>
      <w:r w:rsidRPr="00884CFF">
        <w:rPr>
          <w:rFonts w:ascii="Times New Roman" w:hAnsi="Times New Roman"/>
          <w:noProof/>
          <w:sz w:val="24"/>
          <w:szCs w:val="24"/>
        </w:rPr>
        <w:t>, 813-825, doi:10.1016/j.cell.2010.10.007 (2010).</w:t>
      </w:r>
    </w:p>
    <w:p w14:paraId="41B6E1FF" w14:textId="760325D1" w:rsidR="005225E3" w:rsidRPr="00884CFF" w:rsidRDefault="0032017A" w:rsidP="00E669FB">
      <w:pPr>
        <w:spacing w:line="480" w:lineRule="auto"/>
        <w:ind w:left="284" w:hanging="284"/>
        <w:jc w:val="both"/>
        <w:rPr>
          <w:rFonts w:ascii="Times New Roman" w:hAnsi="Times New Roman"/>
          <w:sz w:val="24"/>
          <w:szCs w:val="24"/>
          <w:lang w:val="en-GB"/>
        </w:rPr>
      </w:pPr>
      <w:r w:rsidRPr="00884CFF">
        <w:rPr>
          <w:rFonts w:ascii="Times New Roman" w:hAnsi="Times New Roman"/>
          <w:sz w:val="24"/>
          <w:szCs w:val="24"/>
          <w:lang w:val="en-GB"/>
        </w:rPr>
        <w:fldChar w:fldCharType="end"/>
      </w:r>
    </w:p>
    <w:sectPr w:rsidR="005225E3" w:rsidRPr="00884CFF" w:rsidSect="005225E3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/>
  <w:doNotTrackMoves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atur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wsf0rx5e9zxsvze29ro59epjrxw0f9w2z0wr&quot;&gt;My EndNote Library TAMANOS&lt;record-ids&gt;&lt;item&gt;65&lt;/item&gt;&lt;item&gt;66&lt;/item&gt;&lt;item&gt;67&lt;/item&gt;&lt;item&gt;96&lt;/item&gt;&lt;/record-ids&gt;&lt;/item&gt;&lt;/Libraries&gt;"/>
  </w:docVars>
  <w:rsids>
    <w:rsidRoot w:val="00D16313"/>
    <w:rsid w:val="00236CD1"/>
    <w:rsid w:val="00261124"/>
    <w:rsid w:val="00264AC1"/>
    <w:rsid w:val="0032017A"/>
    <w:rsid w:val="003E2621"/>
    <w:rsid w:val="004D4C9F"/>
    <w:rsid w:val="005225E3"/>
    <w:rsid w:val="00884CFF"/>
    <w:rsid w:val="00995DE3"/>
    <w:rsid w:val="00A6580F"/>
    <w:rsid w:val="00B86B75"/>
    <w:rsid w:val="00BE6E1F"/>
    <w:rsid w:val="00D06D3E"/>
    <w:rsid w:val="00D16313"/>
    <w:rsid w:val="00E669F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BD6BD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6313"/>
    <w:pPr>
      <w:spacing w:after="200" w:line="276" w:lineRule="auto"/>
    </w:pPr>
    <w:rPr>
      <w:rFonts w:ascii="Calibri" w:eastAsia="Calibri" w:hAnsi="Calibri" w:cs="Times New Roman"/>
      <w:sz w:val="22"/>
      <w:szCs w:val="22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rsid w:val="00B86B75"/>
    <w:pPr>
      <w:spacing w:after="0"/>
      <w:jc w:val="center"/>
    </w:pPr>
    <w:rPr>
      <w:lang w:val="en-US"/>
    </w:rPr>
  </w:style>
  <w:style w:type="paragraph" w:customStyle="1" w:styleId="EndNoteBibliography">
    <w:name w:val="EndNote Bibliography"/>
    <w:basedOn w:val="Normal"/>
    <w:rsid w:val="00B86B75"/>
    <w:pPr>
      <w:spacing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1447</Words>
  <Characters>8250</Characters>
  <Application>Microsoft Macintosh Word</Application>
  <DocSecurity>0</DocSecurity>
  <Lines>68</Lines>
  <Paragraphs>19</Paragraphs>
  <ScaleCrop>false</ScaleCrop>
  <Company/>
  <LinksUpToDate>false</LinksUpToDate>
  <CharactersWithSpaces>9678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 Barrio</dc:creator>
  <cp:keywords/>
  <cp:lastModifiedBy>Rosa Barrio</cp:lastModifiedBy>
  <cp:revision>12</cp:revision>
  <dcterms:created xsi:type="dcterms:W3CDTF">2014-09-14T11:36:00Z</dcterms:created>
  <dcterms:modified xsi:type="dcterms:W3CDTF">2015-05-29T09:49:00Z</dcterms:modified>
</cp:coreProperties>
</file>